
<file path=[Content_Types].xml><?xml version="1.0" encoding="utf-8"?>
<Types xmlns="http://schemas.openxmlformats.org/package/2006/content-types">
  <Default Extension="xml" ContentType="application/xml"/>
  <Default Extension="bmp" ContentType="image/bmp"/>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spacing w:before="0" w:beforeAutospacing="0" w:after="0" w:afterAutospacing="0" w:lineRule="auto" w:line="240"/>
        <w:rPr>
          <w:b val="0"/>
          <w:i val="0"/>
          <w:sz val="20"/>
          <w:spacing val="0"/>
          <w:w val="100"/>
          <w:caps val="0"/>
        </w:rPr>
        <w:snapToGrid/>
        <w:textAlignment w:val="baseline"/>
        <w:sectPr>
          <w:headerReference r:id="rId3" w:type="default"/>
          <w:pgSz w:w="11906" w:h="16838"/>
          <w:pgMar w:top="0" w:right="0" w:bottom="0" w:left="0" w:header="851" w:footer="992" w:gutter="0"/>
          <w:cols w:space="425" w:num="1"/>
          <w:titlePg/>
          <w:docGrid w:type="lines" w:linePitch="312" w:charSpace="0"/>
        </w:sectPr>
      </w:pPr>
      <w:bookmarkStart w:id="0" w:name="_GoBack"/>
      <w:bookmarkEnd w:id="0"/>
      <w:r>
        <mc:AlternateContent>
          <mc:Choice Requires="wps">
            <w:drawing>
              <wp:anchor distT="0" distB="0" distL="114300" distR="114300" simplePos="0" relativeHeight="251664384" behindDoc="0" locked="0" layoutInCell="1" allowOverlap="1">
                <wp:simplePos x="0" y="0"/>
                <wp:positionH relativeFrom="column">
                  <wp:posOffset>1349375</wp:posOffset>
                </wp:positionH>
                <wp:positionV relativeFrom="paragraph">
                  <wp:posOffset>8808085</wp:posOffset>
                </wp:positionV>
                <wp:extent cx="5132705" cy="1015365"/>
                <wp:effectExtent l="0" t="0" r="0" b="0"/>
                <wp:wrapNone/>
                <wp:docPr id="1" name="文本框 10"/>
                <wp:cNvGraphicFramePr/>
                <a:graphic xmlns:a="http://schemas.openxmlformats.org/drawingml/2006/main">
                  <a:graphicData uri="http://schemas.microsoft.com/office/word/2010/wordprocessingShape">
                    <wps:wsp>
                      <wps:cNvSpPr txBox="1"/>
                      <wps:spPr>
                        <a:xfrm>
                          <a:off x="0" y="0"/>
                          <a:ext cx="5132705" cy="1015365"/>
                        </a:xfrm>
                        <a:prstGeom prst="rect">
                          <a:avLst/>
                        </a:prstGeom>
                        <a:noFill/>
                      </wps:spPr>
                      <wps:txbx>
                        <w:txbxContent>
                          <w:p>
                            <w:pPr>
                              <w:jc w:val="cente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二〇二〇年七月</w:t>
                            </w:r>
                          </w:p>
                        </w:txbxContent>
                      </wps:txbx>
                      <wps:bodyPr wrap="square" rtlCol="0">
                        <a:spAutoFit/>
                      </wps:bodyPr>
                    </wps:wsp>
                  </a:graphicData>
                </a:graphic>
              </wp:anchor>
            </w:drawing>
          </mc:Choice>
          <mc:Fallback>
            <w:pict>
              <v:shape id="文本框 10" o:spid="_x0000_s1026" o:spt="202" type="#_x0000_t202" style="position:absolute;left:0pt;margin-left:106.25pt;margin-top:693.55pt;height:79.95pt;width:404.15pt;z-index:251664384;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9lks2QAAAA4BAAAPAAAAAAAAAAEAIAAAACIAAABkcnMvZG93bnJldi54bWxQSwEC&#10;FAAUAAAACACHTuJAVbBkcboBAABfAwAADgAAAAAAAAABACAAAAAoAQAAZHJzL2Uyb0RvYy54bWxQ&#10;SwUGAAAAAAYABgBZAQAAVAUAAAAA&#10;">
                <v:fill on="f" focussize="0,0"/>
                <v:stroke on="f"/>
                <v:imagedata o:title=""/>
                <v:textbox style="mso-fit-shape-to-text:t;">
                  <w:txbxContent>
                    <w:p>
                      <w:pPr>
                        <w:jc w:val="cente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二〇二〇年七月</w:t>
                      </w:r>
                    </w:p>
                  </w:txbxContent>
                </v:textbox>
              </v:shape>
            </w:pict>
          </mc:Fallback>
        </mc:AlternateContent>
        <w:rPr>
          <w:b w:val="0"/>
          <w:i w:val="0"/>
          <w:sz w:val="21"/>
          <w:spacing w:val="0"/>
          <w:w w:val="100"/>
          <w:rFonts/>
          <w:caps w:val="0"/>
        </w:rPr>
      </w:r>
      <w:r>
        <mc:AlternateContent>
          <mc:Choice Requires="wps">
            <w:drawing>
              <wp:anchor distT="0" distB="0" distL="114300" distR="114300" simplePos="0" relativeHeight="251661312" behindDoc="0" locked="0" layoutInCell="1" allowOverlap="1">
                <wp:simplePos x="0" y="0"/>
                <wp:positionH relativeFrom="column">
                  <wp:posOffset>679450</wp:posOffset>
                </wp:positionH>
                <wp:positionV relativeFrom="paragraph">
                  <wp:posOffset>2952115</wp:posOffset>
                </wp:positionV>
                <wp:extent cx="1548765" cy="1548765"/>
                <wp:effectExtent l="0" t="0" r="13335" b="13335"/>
                <wp:wrapNone/>
                <wp:docPr id="9" name="椭圆 8"/>
                <wp:cNvGraphicFramePr/>
                <a:graphic xmlns:a="http://schemas.openxmlformats.org/drawingml/2006/main">
                  <a:graphicData uri="http://schemas.microsoft.com/office/word/2010/wordprocessingShape">
                    <wps:wsp>
                      <wps:cNvSpPr/>
                      <wps:spPr>
                        <a:xfrm>
                          <a:off x="0" y="0"/>
                          <a:ext cx="1548721" cy="1548721"/>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tlCol="0" anchor="ctr"/>
                    </wps:wsp>
                  </a:graphicData>
                </a:graphic>
              </wp:anchor>
            </w:drawing>
          </mc:Choice>
          <mc:Fallback>
            <w:pict>
              <v:shape id="椭圆 8" o:spid="_x0000_s1026" o:spt="3" type="#_x0000_t3" style="position:absolute;left:0pt;margin-left:53.5pt;margin-top:232.45pt;height:121.95pt;width:121.95pt;z-index:251661312;v-text-anchor:middle;mso-width-relative:page;mso-height-relative:page;" fillcolor="#FFFFFF [3212]"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slzntkAAAALAQAADwAAAAAAAAABACAAAAAiAAAAZHJzL2Rvd25yZXYueG1sUEsBAhQA&#10;FAAAAAgAh07iQKby8CnxAQAA1QMAAA4AAAAAAAAAAQAgAAAAKAEAAGRycy9lMm9Eb2MueG1sUEsF&#10;BgAAAAAGAAYAWQEAAIsFAAAAAA==&#10;">
                <v:fill on="t" focussize="0,0"/>
                <v:stroke on="f" weight="1pt" miterlimit="8" joinstyle="miter"/>
                <v:imagedata o:title=""/>
                <v:textbox>
                  <w:txbxContent>
                    <w:p>
                      <w:pPr>
                        <w:jc w:val="center"/>
                      </w:pPr>
                    </w:p>
                  </w:txbxContent>
                </v:textbox>
              </v:shape>
            </w:pict>
          </mc:Fallback>
        </mc:AlternateContent>
        <w:rPr>
          <w:b w:val="0"/>
          <w:i w:val="0"/>
          <w:sz w:val="21"/>
          <w:spacing w:val="0"/>
          <w:w w:val="100"/>
          <w:rFonts/>
          <w:caps w:val="0"/>
        </w:rPr>
      </w:r>
      <w:r>
        <mc:AlternateContent>
          <mc:Choice Requires="wps">
            <w:drawing>
              <wp:anchor distT="0" distB="0" distL="114300" distR="114300" simplePos="0" relativeHeight="251666432" behindDoc="0" locked="0" layoutInCell="1" allowOverlap="1">
                <wp:simplePos x="0" y="0"/>
                <wp:positionH relativeFrom="column">
                  <wp:posOffset>426720</wp:posOffset>
                </wp:positionH>
                <wp:positionV relativeFrom="paragraph">
                  <wp:posOffset>3260725</wp:posOffset>
                </wp:positionV>
                <wp:extent cx="2040255" cy="883920"/>
                <wp:effectExtent l="0" t="0" r="0" b="0"/>
                <wp:wrapNone/>
                <wp:docPr id="15" name="矩形 14"/>
                <wp:cNvGraphicFramePr/>
                <a:graphic xmlns:a="http://schemas.openxmlformats.org/drawingml/2006/main">
                  <a:graphicData uri="http://schemas.microsoft.com/office/word/2010/wordprocessingShape">
                    <wps:wsp>
                      <wps:cNvSpPr/>
                      <wps:spPr>
                        <a:xfrm>
                          <a:off x="426720" y="3260725"/>
                          <a:ext cx="2040255" cy="883920"/>
                        </a:xfrm>
                        <a:prstGeom prst="rect">
                          <a:avLst/>
                        </a:prstGeom>
                      </wps:spPr>
                      <wps:txbx>
                        <w:txbxContent>
                          <w:p>
                            <w:pPr>
                              <w:spacing w:line="360" w:lineRule="auto"/>
                              <w:jc w:val="center"/>
                              <w:rPr>
                                <w:rFonts w:hint="default" w:eastAsiaTheme="minorEastAsia"/>
                                <w:kern w:val="0"/>
                                <w:sz w:val="28"/>
                                <w:szCs w:val="28"/>
                                <w:lang w:val="en-US" w:eastAsia="zh-CN"/>
                              </w:rPr>
                            </w:pPr>
                            <w:r>
                              <w:rPr>
                                <w:rFonts w:hint="eastAsia" w:ascii="Yu Gothic UI Semibold" w:hAnsi="Yu Gothic UI Semibold" w:eastAsia="宋体"/>
                                <w:color w:val="FFFFFF" w:themeColor="background1"/>
                                <w:kern w:val="24"/>
                                <w:sz w:val="72"/>
                                <w:szCs w:val="72"/>
                                <w:lang w:val="en-US" w:eastAsia="zh-CN"/>
                                <w14:textFill>
                                  <w14:solidFill>
                                    <w14:schemeClr w14:val="bg1"/>
                                  </w14:solidFill>
                                </w14:textFill>
                              </w:rPr>
                              <w:t>2019</w:t>
                            </w:r>
                          </w:p>
                        </w:txbxContent>
                      </wps:txbx>
                      <wps:bodyPr wrap="square">
                        <a:spAutoFit/>
                      </wps:bodyPr>
                    </wps:wsp>
                  </a:graphicData>
                </a:graphic>
              </wp:anchor>
            </w:drawing>
          </mc:Choice>
          <mc:Fallback>
            <w:pict>
              <v:rect id="矩形 14" o:spid="_x0000_s1026" o:spt="1" style="position:absolute;left:0pt;margin-left:33.6pt;margin-top:256.75pt;height:69.6pt;width:160.65pt;z-index:251666432;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pV&#10;qbnZAAAACgEAAA8AAAAAAAAAAQAgAAAAIgAAAGRycy9kb3ducmV2LnhtbFBLAQIUABQAAAAIAIdO&#10;4kAgpHqbsAEAAEcDAAAOAAAAAAAAAAEAIAAAACgBAABkcnMvZTJvRG9jLnhtbFBLBQYAAAAABgAG&#10;AFkBAABKBQAAAAA=&#10;">
                <v:fill on="f" focussize="0,0"/>
                <v:stroke on="f"/>
                <v:imagedata o:title=""/>
                <v:textbox style="mso-fit-shape-to-text:t;">
                  <w:txbxContent>
                    <w:p>
                      <w:pPr>
                        <w:spacing w:line="360" w:lineRule="auto"/>
                        <w:jc w:val="center"/>
                        <w:rPr>
                          <w:rFonts w:hint="default" w:eastAsiaTheme="minorEastAsia"/>
                          <w:kern w:val="0"/>
                          <w:sz w:val="28"/>
                          <w:szCs w:val="28"/>
                          <w:lang w:val="en-US" w:eastAsia="zh-CN"/>
                        </w:rPr>
                      </w:pPr>
                      <w:r>
                        <w:rPr>
                          <w:rFonts w:hint="eastAsia" w:ascii="Yu Gothic UI Semibold" w:hAnsi="Yu Gothic UI Semibold" w:eastAsia="宋体"/>
                          <w:color w:val="FFFFFF" w:themeColor="background1"/>
                          <w:kern w:val="24"/>
                          <w:sz w:val="72"/>
                          <w:szCs w:val="72"/>
                          <w:lang w:val="en-US" w:eastAsia="zh-CN"/>
                          <w14:textFill>
                            <w14:solidFill>
                              <w14:schemeClr w14:val="bg1"/>
                            </w14:solidFill>
                          </w14:textFill>
                        </w:rPr>
                        <w:t>2019</w:t>
                      </w:r>
                    </w:p>
                  </w:txbxContent>
                </v:textbox>
              </v:rect>
            </w:pict>
          </mc:Fallback>
        </mc:AlternateContent>
        <w:rPr>
          <w:b w:val="0"/>
          <w:i w:val="0"/>
          <w:sz w:val="21"/>
          <w:spacing w:val="0"/>
          <w:w w:val="100"/>
          <w:rFonts/>
          <w:caps w:val="0"/>
        </w:rPr>
      </w:r>
      <w:r>
        <mc:AlternateContent>
          <mc:Choice Requires="wps">
            <w:drawing>
              <wp:anchor distT="0" distB="0" distL="114300" distR="114300" simplePos="0" relativeHeight="251665408" behindDoc="0" locked="0" layoutInCell="1" allowOverlap="1">
                <wp:simplePos x="0" y="0"/>
                <wp:positionH relativeFrom="column">
                  <wp:posOffset>789940</wp:posOffset>
                </wp:positionH>
                <wp:positionV relativeFrom="paragraph">
                  <wp:posOffset>3082925</wp:posOffset>
                </wp:positionV>
                <wp:extent cx="1313815" cy="1313815"/>
                <wp:effectExtent l="0" t="0" r="635" b="635"/>
                <wp:wrapNone/>
                <wp:docPr id="10" name="椭圆 9"/>
                <wp:cNvGraphicFramePr/>
                <a:graphic xmlns:a="http://schemas.openxmlformats.org/drawingml/2006/main">
                  <a:graphicData uri="http://schemas.microsoft.com/office/word/2010/wordprocessingShape">
                    <wps:wsp>
                      <wps:cNvSpPr/>
                      <wps:spPr>
                        <a:xfrm>
                          <a:off x="789940" y="3082925"/>
                          <a:ext cx="1313815" cy="1313815"/>
                        </a:xfrm>
                        <a:prstGeom prst="ellipse">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tlCol="0" anchor="ctr"/>
                    </wps:wsp>
                  </a:graphicData>
                </a:graphic>
              </wp:anchor>
            </w:drawing>
          </mc:Choice>
          <mc:Fallback>
            <w:pict>
              <v:shape id="椭圆 9" o:spid="_x0000_s1026" o:spt="3" type="#_x0000_t3" style="position:absolute;left:0pt;margin-left:62.2pt;margin-top:242.75pt;height:103.45pt;width:103.45pt;z-index:251665408;v-text-anchor:middle;mso-width-relative:page;mso-height-relative:page;" fillcolor="#1F2959" filled="t" stroked="f" coordsize="21600,21600" o:gfxdata="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0Chgu2AAAAAsBAAAPAAAAAAAAAAEAIAAAACIAAABkcnMvZG93&#10;bnJldi54bWxQSwECFAAUAAAACACHTuJAVqRzUQACAADhAwAADgAAAAAAAAABACAAAAAnAQAAZHJz&#10;L2Uyb0RvYy54bWxQSwUGAAAAAAYABgBZAQAAmQUAAAAA&#10;">
                <v:fill on="t" focussize="0,0"/>
                <v:stroke on="f" weight="1pt" miterlimit="8" joinstyle="miter"/>
                <v:imagedata o:title=""/>
                <v:textbox>
                  <w:txbxContent>
                    <w:p>
                      <w:pPr>
                        <w:jc w:val="center"/>
                      </w:pPr>
                    </w:p>
                  </w:txbxContent>
                </v:textbox>
              </v:shape>
            </w:pict>
          </mc:Fallback>
        </mc:AlternateContent>
        <w:rPr>
          <w:b w:val="0"/>
          <w:i w:val="0"/>
          <w:sz w:val="21"/>
          <w:spacing w:val="0"/>
          <w:w w:val="100"/>
          <w:rFonts/>
          <w:caps w:val="0"/>
        </w:rPr>
      </w:r>
      <w: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10435590</wp:posOffset>
                </wp:positionV>
                <wp:extent cx="7559675" cy="272415"/>
                <wp:effectExtent l="0" t="0" r="3175" b="13335"/>
                <wp:wrapNone/>
                <wp:docPr id="13" name="组合 13"/>
                <wp:cNvGraphicFramePr/>
                <a:graphic xmlns:a="http://schemas.openxmlformats.org/drawingml/2006/main">
                  <a:graphicData uri="http://schemas.microsoft.com/office/word/2010/wordprocessingGroup">
                    <wpg:wgp>
                      <wpg:cNvGrpSpPr/>
                      <wpg:grpSpPr>
                        <a:xfrm>
                          <a:off x="0" y="0"/>
                          <a:ext cx="7559675" cy="272415"/>
                          <a:chOff x="1483" y="16692"/>
                          <a:chExt cx="11905" cy="429"/>
                        </a:xfrm>
                      </wpg:grpSpPr>
                      <wps:wsp>
                        <wps:cNvPr id="7" name="矩形 6"/>
                        <wps:cNvSpPr/>
                        <wps:spPr>
                          <a:xfrm>
                            <a:off x="1483" y="16692"/>
                            <a:ext cx="1125" cy="428"/>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矩形 7"/>
                        <wps:cNvSpPr/>
                        <wps:spPr>
                          <a:xfrm>
                            <a:off x="2608" y="16693"/>
                            <a:ext cx="10780" cy="428"/>
                          </a:xfrm>
                          <a:prstGeom prst="rect">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id="_x0000_s1026" o:spid="_x0000_s1026" o:spt="203" style="position:absolute;left:0pt;margin-left:1.25pt;margin-top:821.7pt;height:21.45pt;width:595.25pt;z-index:251662336;mso-width-relative:page;mso-height-relative:page;" coordorigin="1483,16692" coordsize="11905,429"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NNc&#10;nyXaAAAADAEAAA8AAAAAAAAAAQAgAAAAIgAAAGRycy9kb3ducmV2LnhtbFBLAQIUABQAAAAIAIdO&#10;4kDMoU7HkwIAAOQGAAAOAAAAAAAAAAEAIAAAACkBAABkcnMvZTJvRG9jLnhtbFBLBQYAAAAABgAG&#10;AFkBAAAuBgAAAAA=&#10;">
                <v:rect id="矩形 6" o:spid="_x0000_s1026" o:spt="1" style="position:absolute;left:1483;top:16692;height:428;width:1125;v-text-anchor:middle;" fillcolor="#FDBC11" filled="t" stroked="f" coordsize="21600,21600" o:gfxdata="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k0zBvQAA&#10;ANoAAAAPAAAAAAAAAAEAIAAAACIAAABkcnMvZG93bnJldi54bWxQSwECFAAUAAAACACHTuJAMy8F&#10;njsAAAA5AAAAEAAAAAAAAAABACAAAAAMAQAAZHJzL3NoYXBleG1sLnhtbFBLBQYAAAAABgAGAFsB&#10;AAC2AwAAAAA=&#10;">
                  <v:fill on="t" focussize="0,0"/>
                  <v:stroke on="f" weight="1pt" miterlimit="8" joinstyle="miter"/>
                  <v:imagedata o:title=""/>
                </v:rect>
                <v:rect id="矩形 7" o:spid="_x0000_s1026" o:spt="1" style="position:absolute;left:2608;top:16693;height:428;width:10780;v-text-anchor:middle;" fillcolor="#1F2959" filled="t" stroked="f" coordsize="21600,21600" o:gfxdata="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vRMRQrUAAADaAAAADwAA&#10;AAAAAAABACAAAAAiAAAAZHJzL2Rvd25yZXYueG1sUEsBAhQAFAAAAAgAh07iQDMvBZ47AAAAOQAA&#10;ABAAAAAAAAAAAQAgAAAABAEAAGRycy9zaGFwZXhtbC54bWxQSwUGAAAAAAYABgBbAQAArgMAAAAA&#10;">
                  <v:fill on="t" focussize="0,0"/>
                  <v:stroke on="f" weight="1pt" miterlimit="8" joinstyle="miter"/>
                  <v:imagedata o:title=""/>
                </v:rect>
              </v:group>
            </w:pict>
          </mc:Fallback>
        </mc:AlternateContent>
        <w:rPr>
          <w:b w:val="0"/>
          <w:i w:val="0"/>
          <w:sz w:val="21"/>
          <w:spacing w:val="0"/>
          <w:w w:val="100"/>
          <w:rFonts/>
          <w:caps w:val="0"/>
        </w:rPr>
      </w:r>
      <w:r>
        <mc:AlternateContent>
          <mc:Choice Requires="wpg">
            <w:drawing>
              <wp:anchor distT="0" distB="0" distL="114300" distR="114300" simplePos="0" relativeHeight="251659264" behindDoc="1" locked="0" layoutInCell="1" allowOverlap="1">
                <wp:simplePos x="0" y="0"/>
                <wp:positionH relativeFrom="column">
                  <wp:posOffset>-31750</wp:posOffset>
                </wp:positionH>
                <wp:positionV relativeFrom="paragraph">
                  <wp:posOffset>0</wp:posOffset>
                </wp:positionV>
                <wp:extent cx="7623175" cy="4090670"/>
                <wp:effectExtent l="0" t="0" r="15875" b="0"/>
                <wp:wrapNone/>
                <wp:docPr id="4" name="组合 4"/>
                <wp:cNvGraphicFramePr/>
                <a:graphic xmlns:a="http://schemas.openxmlformats.org/drawingml/2006/main">
                  <a:graphicData uri="http://schemas.microsoft.com/office/word/2010/wordprocessingGroup">
                    <wpg:wgp>
                      <wpg:cNvGrpSpPr/>
                      <wpg:grpSpPr>
                        <a:xfrm>
                          <a:off x="0" y="0"/>
                          <a:ext cx="7623175" cy="4090670"/>
                          <a:chOff x="13622" y="283"/>
                          <a:chExt cx="12005" cy="6442"/>
                        </a:xfrm>
                      </wpg:grpSpPr>
                      <wps:wsp>
                        <wps:cNvPr id="6" name="矩形 5"/>
                        <wps:cNvSpPr/>
                        <wps:spPr>
                          <a:xfrm>
                            <a:off x="13622" y="283"/>
                            <a:ext cx="12005" cy="6170"/>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文本框 10"/>
                        <wps:cNvSpPr txBox="1"/>
                        <wps:spPr>
                          <a:xfrm>
                            <a:off x="17229" y="5021"/>
                            <a:ext cx="8083" cy="1704"/>
                          </a:xfrm>
                          <a:prstGeom prst="rect">
                            <a:avLst/>
                          </a:prstGeom>
                          <a:noFill/>
                        </wps:spPr>
                        <wps:txbx>
                          <w:txbxContent>
                            <w:p>
                              <w:pPr>
                                <w:jc w:val="left"/>
                                <w:rPr>
                                  <w:rFonts w:hint="default" w:eastAsiaTheme="minorEastAsia"/>
                                  <w:color w:val="000000" w:themeColor="text1"/>
                                  <w:kern w:val="0"/>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部门决算公开文本</w:t>
                              </w:r>
                            </w:p>
                          </w:txbxContent>
                        </wps:txbx>
                        <wps:bodyPr wrap="square" rtlCol="0">
                          <a:spAutoFit/>
                        </wps:bodyPr>
                      </wps:wsp>
                    </wpg:wgp>
                  </a:graphicData>
                </a:graphic>
              </wp:anchor>
            </w:drawing>
          </mc:Choice>
          <mc:Fallback>
            <w:pict>
              <v:group id="_x0000_s1026" o:spid="_x0000_s1026" o:spt="203" style="position:absolute;left:0pt;margin-left:-2.5pt;margin-top:0pt;height:322.1pt;width:600.25pt;z-index:-251657216;mso-width-relative:page;mso-height-relative:page;" coordorigin="13622,283" coordsize="12005,6442" o:gfxdata="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AAAAABkcnMvUEsBAhQAFAAAAAgAh07iQDREfdfZ&#10;AAAACAEAAA8AAAAAAAAAAQAgAAAAIgAAAGRycy9kb3ducmV2LnhtbFBLAQIUABQAAAAIAIdO4kDQ&#10;ds0XygIAAH0GAAAOAAAAAAAAAAEAIAAAACgBAABkcnMvZTJvRG9jLnhtbFBLBQYAAAAABgAGAFkB&#10;AABkBgAAAAA=&#10;">
                <v:rect id="矩形 5" o:spid="_x0000_s1026" o:spt="1" style="position:absolute;left:13622;top:283;height:6170;width:12005;v-text-anchor:middle;" fillcolor="#FDBC11" filled="t" stroked="f" coordsize="21600,21600" o:gfxdata="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bf6Vq8AAAA&#10;2gAAAA8AAAAAAAAAAQAgAAAAIgAAAGRycy9kb3ducmV2LnhtbFBLAQIUABQAAAAIAIdO4kAzLwWe&#10;OwAAADkAAAAQAAAAAAAAAAEAIAAAAAsBAABkcnMvc2hhcGV4bWwueG1sUEsFBgAAAAAGAAYAWwEA&#10;ALUDAAAAAA==&#10;">
                  <v:fill on="t" focussize="0,0"/>
                  <v:stroke on="f" weight="1pt" miterlimit="8" joinstyle="miter"/>
                  <v:imagedata o:title=""/>
                </v:rect>
                <v:shape id="文本框 10" o:spid="_x0000_s1026" o:spt="202" type="#_x0000_t202" style="position:absolute;left:17229;top:5021;height:1704;width:8083;" filled="f" stroked="f" coordsize="21600,21600" o:gfxdata="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8kay5AAAA2wAA&#10;AA8AAAAAAAAAAQAgAAAAIgAAAGRycy9kb3ducmV2LnhtbFBLAQIUABQAAAAIAIdO4kAzLwWeOwAA&#10;ADkAAAAQAAAAAAAAAAEAIAAAAAgBAABkcnMvc2hhcGV4bWwueG1sUEsFBgAAAAAGAAYAWwEAALID&#10;AAAAAA==&#10;">
                  <v:fill on="f" focussize="0,0"/>
                  <v:stroke on="f"/>
                  <v:imagedata o:title=""/>
                  <v:textbox style="mso-fit-shape-to-text:t;">
                    <w:txbxContent>
                      <w:p>
                        <w:pPr>
                          <w:jc w:val="left"/>
                          <w:rPr>
                            <w:rFonts w:hint="default" w:eastAsiaTheme="minorEastAsia"/>
                            <w:color w:val="000000" w:themeColor="text1"/>
                            <w:kern w:val="0"/>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部门决算公开文本</w:t>
                        </w:r>
                      </w:p>
                    </w:txbxContent>
                  </v:textbox>
                </v:shape>
              </v:group>
            </w:pict>
          </mc:Fallback>
        </mc:AlternateContent>
        <w:rPr>
          <w:b w:val="0"/>
          <w:i w:val="0"/>
          <w:sz w:val="21"/>
          <w:spacing w:val="0"/>
          <w:w w:val="100"/>
          <w:rFonts/>
          <w:caps w:val="0"/>
        </w:rPr>
      </w:r>
      <w:r>
        <mc:AlternateContent>
          <mc:Choice Requires="wps">
            <w:drawing>
              <wp:anchor distT="0" distB="0" distL="114300" distR="114300" simplePos="0" relativeHeight="251663360" behindDoc="0" locked="0" layoutInCell="1" allowOverlap="1">
                <wp:simplePos x="0" y="0"/>
                <wp:positionH relativeFrom="column">
                  <wp:posOffset>2346325</wp:posOffset>
                </wp:positionH>
                <wp:positionV relativeFrom="paragraph">
                  <wp:posOffset>3639820</wp:posOffset>
                </wp:positionV>
                <wp:extent cx="4313555" cy="396875"/>
                <wp:effectExtent l="0" t="0" r="0" b="0"/>
                <wp:wrapNone/>
                <wp:docPr id="12" name="矩形 11"/>
                <wp:cNvGraphicFramePr/>
                <a:graphic xmlns:a="http://schemas.openxmlformats.org/drawingml/2006/main">
                  <a:graphicData uri="http://schemas.microsoft.com/office/word/2010/wordprocessingShape">
                    <wps:wsp>
                      <wps:cNvSpPr/>
                      <wps:spPr>
                        <a:xfrm>
                          <a:off x="0" y="0"/>
                          <a:ext cx="4313555" cy="396875"/>
                        </a:xfrm>
                        <a:prstGeom prst="rect">
                          <a:avLst/>
                        </a:prstGeom>
                      </wps:spPr>
                      <wps:txbx>
                        <w:txbxContent>
                          <w:p/>
                        </w:txbxContent>
                      </wps:txbx>
                      <wps:bodyPr wrap="none">
                        <a:spAutoFit/>
                      </wps:bodyPr>
                    </wps:wsp>
                  </a:graphicData>
                </a:graphic>
              </wp:anchor>
            </w:drawing>
          </mc:Choice>
          <mc:Fallback>
            <w:pict>
              <v:rect id="矩形 11" o:spid="_x0000_s1026" o:spt="1" style="position:absolute;left:0pt;margin-left:184.75pt;margin-top:286.6pt;height:31.25pt;width:339.65pt;mso-wrap-style:none;z-index:251663360;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CWZBfR2wAAAAwBAAAP&#10;AAAAAAAAAAEAIAAAACIAAABkcnMvZG93bnJldi54bWxQSwECFAAUAAAACACHTuJABWT5JKMBAAA6&#10;AwAADgAAAAAAAAABACAAAAAqAQAAZHJzL2Uyb0RvYy54bWxQSwUGAAAAAAYABgBZAQAAPwUAAAAA&#10;">
                <v:fill on="f" focussize="0,0"/>
                <v:stroke on="f"/>
                <v:imagedata o:title=""/>
                <v:textbox style="mso-fit-shape-to-text:t;">
                  <w:txbxContent>
                    <w:p/>
                  </w:txbxContent>
                </v:textbox>
              </v:rect>
            </w:pict>
          </mc:Fallback>
        </mc:AlternateContent>
        <w:rPr>
          <w:b w:val="0"/>
          <w:i w:val="0"/>
          <w:sz w:val="21"/>
          <w:spacing w:val="0"/>
          <w:w w:val="100"/>
          <w:rFonts/>
          <w:caps w:val="0"/>
        </w:rPr>
      </w:r>
    </w:p>
    <w:p>
      <w:pPr>
        <w:jc w:val="both"/>
        <w:spacing w:before="0" w:beforeAutospacing="0" w:after="0" w:afterAutospacing="0" w:lineRule="auto" w:line="240"/>
        <w:rPr>
          <w:b val="0"/>
          <w:i val="0"/>
          <w:sz val="20"/>
          <w:spacing val="0"/>
          <w:w val="100"/>
          <w:caps val="0"/>
        </w:rPr>
        <w:snapToGrid/>
        <w:textAlignment w:val="baseline"/>
      </w:pPr>
      <w:r>
        <w:rPr>
          <w:b w:val="0"/>
          <w:i w:val="0"/>
          <w:sz w:val="20"/>
          <w:spacing w:val="0"/>
          <w:w w:val="100"/>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both"/>
        <w:spacing w:before="0" w:beforeAutospacing="0" w:after="0" w:afterAutospacing="0" w:lineRule="auto" w:line="240"/>
        <w:rPr>
          <w:szCs w:val="48"/>
          <w:b w:val="0"/>
          <w:i w:val="0"/>
          <w:sz w:val="48"/>
          <w:spacing w:val="0"/>
          <w:w w:val="100"/>
          <w:rFonts w:ascii="黑体" w:cs="Times New Roman" w:eastAsia="黑体" w:hAnsi="Times New Roman" w:hint="eastAsia"/>
          <w:caps w:val="0"/>
        </w:rPr>
        <w:snapToGrid/>
        <w:textAlignment w:val="baseline"/>
      </w:pPr>
      <w:r>
        <w:rPr>
          <w:szCs w:val="48"/>
          <w:b w:val="0"/>
          <w:i w:val="0"/>
          <w:sz w:val="48"/>
          <w:spacing w:val="0"/>
          <w:w w:val="100"/>
          <w:rFonts w:ascii="黑体" w:cs="Times New Roman" w:eastAsia="黑体" w:hAnsi="Times New Roman" w:hint="eastAsia"/>
          <w:caps w:val="0"/>
        </w:rPr>
        <w:br type="page"/>
      </w:r>
    </w:p>
    <w:p>
      <w:pPr>
        <w:jc w:val="both"/>
        <w:spacing w:before="0" w:beforeAutospacing="0" w:after="0" w:afterAutospacing="0" w:lineRule="auto" w:line="240"/>
        <w:rPr>
          <w:szCs w:val="48"/>
          <w:lang w:eastAsia="zh-CN"/>
          <w:b w:val="0"/>
          <w:i w:val="0"/>
          <w:sz w:val="48"/>
          <w:spacing w:val="0"/>
          <w:w w:val="100"/>
          <w:rFonts w:ascii="黑体" w:cs="Times New Roman" w:eastAsia="黑体" w:hAnsi="Times New Roman" w:hint="eastAsia"/>
          <w:caps w:val="0"/>
        </w:rPr>
        <w:snapToGrid/>
        <w:textAlignment w:val="baseline"/>
        <w:tabs>
          <w:tab w:val="left" w:pos="2728"/>
        </w:tabs>
      </w:pPr>
      <w:r>
        <w:rPr>
          <w:szCs w:val="48"/>
          <w:lang w:eastAsia="zh-CN"/>
          <w:b w:val="0"/>
          <w:i w:val="0"/>
          <w:sz w:val="48"/>
          <w:spacing w:val="0"/>
          <w:w w:val="100"/>
          <w:rFonts w:ascii="黑体" w:cs="Times New Roman" w:eastAsia="黑体" w:hAnsi="Times New Roman" w:hint="eastAsia"/>
          <w:caps w:val="0"/>
        </w:rPr>
        <w:tab/>
      </w:r>
    </w:p>
    <w:p>
      <w:pPr>
        <w:jc w:val="both"/>
        <w:spacing w:before="0" w:beforeAutospacing="0" w:after="0" w:afterAutospacing="0" w:lineRule="auto" w:line="24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jc w:val="both"/>
        <w:spacing w:before="0" w:beforeAutospacing="0" w:after="0" w:afterAutospacing="0" w:lineRule="auto" w:line="240"/>
        <w:rPr>
          <w:szCs w:val="96"/>
          <w:bCs/>
          <w:lang w:val="en-US" w:eastAsia="zh-CN"/>
          <w:b w:val="1"/>
          <w:i w:val="0"/>
          <w:sz w:val="72"/>
          <w:spacing w:val="0"/>
          <w:w w:val="100"/>
          <w:rFonts w:ascii="黑体" w:cs="黑体" w:eastAsia="黑体" w:hAnsi="黑体" w:hint="eastAsia"/>
          <w:caps w:val="0"/>
        </w:rPr>
        <w:snapToGrid/>
        <w:textAlignment w:val="baseline"/>
      </w:pPr>
      <w:r>
        <w:rPr>
          <w:szCs w:val="96"/>
          <w:bCs/>
          <w:lang w:val="en-US" w:eastAsia="zh-CN"/>
          <w:b w:val="1"/>
          <w:i w:val="0"/>
          <w:sz w:val="72"/>
          <w:spacing w:val="0"/>
          <w:w w:val="100"/>
          <w:rFonts w:ascii="黑体" w:cs="黑体" w:eastAsia="黑体" w:hAnsi="黑体" w:hint="eastAsia"/>
          <w:caps w:val="0"/>
        </w:rPr>
        <w:t>2019年度部门决算公开文本</w:t>
      </w:r>
    </w:p>
    <w:p>
      <w:pPr>
        <w:keepLines w:val="0"/>
        <w:widowControl w:val="0"/>
        <w:jc w:val="center"/>
        <w:spacing w:before="0" w:beforeAutospacing="0" w:after="0" w:afterAutospacing="0" w:lineRule="auto" w:line="36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60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60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60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60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48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48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480"/>
        <w:rPr>
          <w:szCs w:val="72"/>
          <w:lang w:val="en-US" w:eastAsia="zh-CN"/>
          <w:b w:val="0"/>
          <w:i w:val="0"/>
          <w:sz w:val="56"/>
          <w:spacing w:val="0"/>
          <w:w w:val="100"/>
          <w:rFonts w:ascii="黑体" w:cs="黑体" w:eastAsia="黑体" w:hAnsi="黑体" w:hint="eastAsia"/>
          <w:caps w:val="0"/>
        </w:rPr>
        <w:snapToGrid/>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480"/>
        <w:rPr>
          <w:szCs w:val="72"/>
          <w:lang w:val="en-US" w:eastAsia="zh-CN"/>
          <w:b w:val="0"/>
          <w:i w:val="0"/>
          <w:sz w:val="56"/>
          <w:spacing w:val="0"/>
          <w:w w:val="100"/>
          <w:rFonts w:ascii="黑体" w:cs="黑体" w:eastAsia="黑体" w:hAnsi="黑体" w:hint="eastAsia"/>
          <w:caps w:val="0"/>
        </w:rPr>
        <w:snapToGrid w:val="0"/>
        <w:textAlignment w:val="baseline"/>
      </w:pPr>
      <w:r>
        <w:rPr>
          <w:b w:val="0"/>
          <w:i w:val="0"/>
          <w:sz w:val="56"/>
          <w:spacing w:val="0"/>
          <w:w w:val="100"/>
          <w:rFonts w:ascii="黑体" w:cs="黑体" w:eastAsia="黑体" w:hAnsi="黑体" w:hint="eastAsia"/>
          <w:caps w:val="0"/>
        </w:rPr>
        <w:t/>
      </w:r>
    </w:p>
    <w:p>
      <w:pPr>
        <w:keepLines w:val="0"/>
        <w:widowControl w:val="0"/>
        <w:jc w:val="center"/>
        <w:spacing w:before="0" w:beforeAutospacing="0" w:after="0" w:afterAutospacing="0" w:lineRule="auto" w:line="240"/>
        <w:rPr>
          <w:szCs w:val="44"/>
          <w:kern w:val="0"/>
          <w:lang w:val="en-US" w:eastAsia="zh-CN"/>
          <w14:glow w14:rad="0">
            <w14:srgbClr w14:val="000000"/>
          </w14:glow>
          <w14:textFill>
            <w14:solidFill>
              <w14:schemeClr w14:val="tx1"/>
            </w14:solidFill>
          </w14:textFill>
          <w14:shadow w14:blurRad="38100" w14:dist="19050" w14:dir="2700000" w14:sx="100000" w14:sy="100000" w14:kx="0" w14:ky="0" w14:algn="tl">
            <w14:schemeClr w14:val="dk1">
              <w14:alpha w14:val="60000"/>
            </w14:schemeClr>
          </w14:shadow>
          <w:b w:val="0"/>
          <w:i w:val="0"/>
          <w:color w:val="000000"/>
          <w:sz w:val="44"/>
          <w:spacing w:val="0"/>
          <w:w w:val="100"/>
          <w:rFonts w:ascii="楷体_GB2312" w:cs="楷体_GB2312" w:eastAsia="楷体_GB2312" w:hAnsi="楷体_GB2312" w:hint="eastAsia"/>
          <w:caps w:val="0"/>
        </w:rPr>
        <w:snapToGrid w:val="0"/>
        <w:textAlignment w:val="baseline"/>
      </w:pPr>
      <w:r>
        <w:rPr>
          <w:szCs w:val="44"/>
          <w:kern w:val="0"/>
          <w:lang w:val="en-US" w:eastAsia="zh-CN"/>
          <w14:glow w14:rad="0">
            <w14:srgbClr w14:val="000000"/>
          </w14:glow>
          <w14:textFill>
            <w14:solidFill>
              <w14:schemeClr w14:val="tx1"/>
            </w14:solidFill>
          </w14:textFill>
          <w14:shadow w14:blurRad="38100" w14:dist="19050" w14:dir="2700000" w14:sx="100000" w14:sy="100000" w14:kx="0" w14:ky="0" w14:algn="tl">
            <w14:schemeClr w14:val="dk1">
              <w14:alpha w14:val="60000"/>
            </w14:schemeClr>
          </w14:shadow>
          <w:b w:val="0"/>
          <w:i w:val="0"/>
          <w:color w:val="000000"/>
          <w:sz w:val="44"/>
          <w:spacing w:val="0"/>
          <w:w w:val="100"/>
          <w:rFonts w:ascii="楷体_GB2312" w:cs="楷体_GB2312" w:eastAsia="楷体_GB2312" w:hAnsi="楷体_GB2312" w:hint="eastAsia"/>
          <w:caps w:val="0"/>
        </w:rPr>
        <w:t>唐山市曹妃甸区图书馆</w:t>
      </w:r>
    </w:p>
    <w:p>
      <w:pPr>
        <w:keepLines w:val="0"/>
        <w:widowControl w:val="0"/>
        <w:jc w:val="center"/>
        <w:spacing w:before="0" w:beforeAutospacing="0" w:after="0" w:afterAutospacing="0" w:lineRule="auto" w:line="240"/>
        <w:rPr>
          <w:szCs w:val="44"/>
          <w:kern w:val="0"/>
          <w:lang w:val="en-US" w:eastAsia="zh-CN"/>
          <w14:glow w14:rad="0">
            <w14:srgbClr w14:val="000000"/>
          </w14:glow>
          <w14:textFill>
            <w14:solidFill>
              <w14:schemeClr w14:val="tx1"/>
            </w14:solidFill>
          </w14:textFill>
          <w14:shadow w14:blurRad="38100" w14:dist="19050" w14:dir="2700000" w14:sx="100000" w14:sy="100000" w14:kx="0" w14:ky="0" w14:algn="tl">
            <w14:schemeClr w14:val="dk1">
              <w14:alpha w14:val="60000"/>
            </w14:schemeClr>
          </w14:shadow>
          <w:b w:val="0"/>
          <w:i w:val="0"/>
          <w:color w:val="000000"/>
          <w:sz w:val="44"/>
          <w:spacing w:val="0"/>
          <w:w w:val="100"/>
          <w:rFonts w:ascii="楷体_GB2312" w:cs="楷体_GB2312" w:eastAsia="楷体_GB2312" w:hAnsi="楷体_GB2312" w:hint="eastAsia"/>
          <w:caps w:val="0"/>
        </w:rPr>
        <w:snapToGrid w:val="0"/>
        <w:textAlignment w:val="baseline"/>
        <w:sectPr>
          <w:footerReference r:id="rId6" w:type="first"/>
          <w:headerReference r:id="rId5" w:type="first"/>
          <w:headerReference r:id="rId4" w:type="default"/>
          <w:type w:val="continuous"/>
          <w:pgSz w:w="11906" w:h="16838"/>
          <w:pgMar w:top="2041" w:right="1531" w:bottom="2041" w:left="1531" w:header="851" w:footer="992" w:gutter="0"/>
          <w:cols w:space="0" w:num="1"/>
          <w:titlePg/>
          <w:rtlGutter w:val="0"/>
          <w:docGrid w:type="lines" w:linePitch="312" w:charSpace="0"/>
        </w:sectPr>
      </w:pPr>
      <w:r>
        <w:rPr>
          <w:szCs w:val="44"/>
          <w:kern w:val="0"/>
          <w:lang w:val="en-US" w:eastAsia="zh-CN"/>
          <w14:glow w14:rad="0">
            <w14:srgbClr w14:val="000000"/>
          </w14:glow>
          <w14:textFill>
            <w14:solidFill>
              <w14:schemeClr w14:val="tx1"/>
            </w14:solidFill>
          </w14:textFill>
          <w14:shadow w14:blurRad="38100" w14:dist="19050" w14:dir="2700000" w14:sx="100000" w14:sy="100000" w14:kx="0" w14:ky="0" w14:algn="tl">
            <w14:schemeClr w14:val="dk1">
              <w14:alpha w14:val="60000"/>
            </w14:schemeClr>
          </w14:shadow>
          <w:b w:val="0"/>
          <w:i w:val="0"/>
          <w:color w:val="000000"/>
          <w:sz w:val="44"/>
          <w:spacing w:val="0"/>
          <w:w w:val="100"/>
          <w:rFonts w:ascii="楷体_GB2312" w:cs="楷体_GB2312" w:eastAsia="楷体_GB2312" w:hAnsi="楷体_GB2312" w:hint="eastAsia"/>
          <w:caps w:val="0"/>
        </w:rPr>
        <w:t>二〇二〇年七月</w:t>
      </w:r>
    </w:p>
    <w:p>
      <w:pPr>
        <w:jc w:val="center"/>
        <w:spacing w:before="0" w:beforeAutospacing="0" w:after="0" w:afterAutospacing="0" w:lineRule="auto" w:line="240"/>
        <w:rPr>
          <w:szCs w:val="48"/>
          <w:b w:val="0"/>
          <w:i w:val="0"/>
          <w:sz w:val="48"/>
          <w:spacing w:val="0"/>
          <w:w w:val="100"/>
          <w:rFonts w:ascii="黑体" w:cs="Times New Roman" w:eastAsia="黑体" w:hAnsi="Times New Roman" w:hint="eastAsia"/>
          <w:caps w:val="0"/>
        </w:rPr>
        <w:snapToGrid/>
        <w:textAlignment w:val="baseline"/>
        <w:tabs>
          <w:tab w:val="left" w:pos="2728"/>
        </w:tabs>
      </w:pPr>
      <w:r>
        <w:rPr>
          <w:b w:val="0"/>
          <w:i w:val="0"/>
          <w:sz w:val="48"/>
          <w:spacing w:val="0"/>
          <w:w w:val="100"/>
          <w:rFonts w:ascii="黑体" w:cs="Times New Roman" w:eastAsia="黑体" w:hAnsi="Times New Roman" w:hint="eastAsia"/>
          <w:caps w:val="0"/>
        </w:rPr>
        <w:t/>
      </w:r>
    </w:p>
    <w:p>
      <w:pPr>
        <w:jc w:val="center"/>
        <w:spacing w:before="0" w:beforeAutospacing="0" w:after="0" w:afterAutospacing="0" w:lineRule="auto" w:line="240"/>
        <w:rPr>
          <w:szCs w:val="48"/>
          <w:b w:val="0"/>
          <w:i w:val="0"/>
          <w:sz w:val="48"/>
          <w:spacing w:val="0"/>
          <w:w w:val="100"/>
          <w:rFonts w:ascii="黑体" w:cs="Times New Roman" w:eastAsia="黑体" w:hAnsi="Times New Roman"/>
          <w:caps w:val="0"/>
        </w:rPr>
        <w:snapToGrid/>
        <w:textAlignment w:val="baseline"/>
        <w:tabs>
          <w:tab w:val="left" w:pos="2728"/>
        </w:tabs>
      </w:pPr>
      <w:r>
        <w:rPr>
          <w:szCs w:val="48"/>
          <w:b w:val="0"/>
          <w:i w:val="0"/>
          <w:sz w:val="48"/>
          <w:spacing w:val="0"/>
          <w:w w:val="100"/>
          <w:rFonts w:ascii="黑体" w:cs="Times New Roman" w:eastAsia="黑体" w:hAnsi="Times New Roman" w:hint="eastAsia"/>
          <w:caps w:val="0"/>
        </w:rPr>
        <w:t>目</w:t>
      </w:r>
      <w:r>
        <w:rPr>
          <w:szCs w:val="48"/>
          <w:lang w:val="en-US" w:eastAsia="zh-CN"/>
          <w:b w:val="0"/>
          <w:i w:val="0"/>
          <w:sz w:val="48"/>
          <w:spacing w:val="0"/>
          <w:w w:val="100"/>
          <w:rFonts w:ascii="黑体" w:cs="Times New Roman" w:eastAsia="黑体" w:hAnsi="Times New Roman" w:hint="eastAsia"/>
          <w:caps w:val="0"/>
        </w:rPr>
        <w:t xml:space="preserve">    </w:t>
      </w:r>
      <w:r>
        <w:rPr>
          <w:szCs w:val="48"/>
          <w:b w:val="0"/>
          <w:i w:val="0"/>
          <w:sz w:val="48"/>
          <w:spacing w:val="0"/>
          <w:w w:val="100"/>
          <w:rFonts w:ascii="黑体" w:cs="Times New Roman" w:eastAsia="黑体" w:hAnsi="Times New Roman" w:hint="eastAsia"/>
          <w:caps w:val="0"/>
        </w:rPr>
        <w:t>录</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pPr>
      <w:r>
        <w:rPr>
          <w:b w:val="0"/>
          <w:i w:val="0"/>
          <w:sz w:val="32"/>
          <w:spacing w:val="0"/>
          <w:w w:val="100"/>
          <w:rFonts w:ascii="Times New Roman" w:cs="Times New Roman" w:eastAsia="黑体" w:hAnsi="Times New Roman"/>
          <w:caps w:val="0"/>
        </w:rPr>
        <w:t/>
      </w:r>
    </w:p>
    <w:p>
      <w:pPr>
        <w:widowControl/>
        <w:jc w:val="both"/>
        <w:spacing w:before="0" w:beforeAutospacing="0" w:after="160" w:afterAutospacing="0" w:line="580" w:lineRule="exact"/>
        <w:rPr>
          <w:szCs w:val="32"/>
          <w:b w:val="0"/>
          <w:i w:val="0"/>
          <w:sz w:val="24"/>
          <w:spacing w:val="0"/>
          <w:w w:val="100"/>
          <w:rFonts w:ascii="Times New Roman" w:cs="Times New Roman" w:eastAsia="仿宋_GB2312" w:hAnsi="Times New Roman"/>
          <w:caps w:val="0"/>
        </w:rPr>
        <w:snapToGrid/>
        <w:ind w:firstLine="640" w:firstLineChars="200"/>
        <w:textAlignment w:val="baseline"/>
      </w:pPr>
      <w:r>
        <w:rPr>
          <w:szCs w:val="32"/>
          <w:b w:val="0"/>
          <w:i w:val="0"/>
          <w:sz w:val="32"/>
          <w:spacing w:val="0"/>
          <w:w w:val="100"/>
          <w:rFonts w:ascii="Times New Roman" w:cs="Times New Roman" w:eastAsia="黑体" w:hAnsi="Times New Roman"/>
          <w:caps w:val="0"/>
        </w:rPr>
        <w:t>第一部分   部门概况</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firstLine="1273" w:firstLineChars="398"/>
        <w:textAlignment w:val="baseline"/>
      </w:pPr>
      <w:r>
        <w:rPr>
          <w:szCs w:val="32"/>
          <w:b w:val="0"/>
          <w:i w:val="0"/>
          <w:sz w:val="32"/>
          <w:spacing w:val="0"/>
          <w:w w:val="100"/>
          <w:rFonts w:ascii="Times New Roman" w:cs="Times New Roman" w:eastAsia="仿宋_GB2312" w:hAnsi="Times New Roman"/>
          <w:caps w:val="0"/>
        </w:rPr>
        <w:t>一、部门</w:t>
      </w:r>
      <w:r>
        <w:rPr>
          <w:szCs w:val="32"/>
          <w:b w:val="0"/>
          <w:i w:val="0"/>
          <w:sz w:val="32"/>
          <w:spacing w:val="0"/>
          <w:w w:val="100"/>
          <w:rFonts w:ascii="Times New Roman" w:cs="Times New Roman" w:eastAsia="仿宋_GB2312" w:hAnsi="Times New Roman" w:hint="eastAsia"/>
          <w:caps w:val="0"/>
        </w:rPr>
        <w:t>职责</w:t>
      </w:r>
    </w:p>
    <w:p>
      <w:pPr>
        <w:widowControl/>
        <w:jc w:val="both"/>
        <w:spacing w:before="0" w:beforeAutospacing="0" w:after="160" w:afterAutospacing="0" w:line="580" w:lineRule="exact"/>
        <w:rPr>
          <w:szCs w:val="32"/>
          <w:lang w:val="en-US" w:eastAsia="zh-CN"/>
          <w:b w:val="0"/>
          <w:i w:val="0"/>
          <w:sz w:val="32"/>
          <w:spacing w:val="0"/>
          <w:w w:val="100"/>
          <w:rFonts w:ascii="Times New Roman" w:cs="Times New Roman" w:eastAsia="仿宋_GB2312" w:hAnsi="Times New Roman" w:hint="eastAsia"/>
          <w:caps w:val="0"/>
        </w:rPr>
        <w:snapToGrid/>
        <w:ind w:firstLine="1273" w:firstLineChars="398"/>
        <w:textAlignment w:val="baseline"/>
      </w:pPr>
      <w:r>
        <w:rPr>
          <w:szCs w:val="32"/>
          <w:b w:val="0"/>
          <w:i w:val="0"/>
          <w:sz w:val="32"/>
          <w:spacing w:val="0"/>
          <w:w w:val="100"/>
          <w:rFonts w:ascii="Times New Roman" w:cs="Times New Roman" w:eastAsia="仿宋_GB2312" w:hAnsi="Times New Roman"/>
          <w:caps w:val="0"/>
        </w:rPr>
        <w:t>二、</w:t>
      </w:r>
      <w:r>
        <w:rPr>
          <w:szCs w:val="32"/>
          <w:lang w:val="en-US" w:eastAsia="zh-CN"/>
          <w:b w:val="0"/>
          <w:i w:val="0"/>
          <w:sz w:val="32"/>
          <w:spacing w:val="0"/>
          <w:w w:val="100"/>
          <w:rFonts w:ascii="Times New Roman" w:cs="Times New Roman" w:eastAsia="仿宋_GB2312" w:hAnsi="Times New Roman" w:hint="eastAsia"/>
          <w:caps w:val="0"/>
        </w:rPr>
        <w:t>机构设置</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pPr>
      <w:r>
        <w:rPr>
          <w:szCs w:val="32"/>
          <w:b w:val="0"/>
          <w:i w:val="0"/>
          <w:sz w:val="32"/>
          <w:spacing w:val="0"/>
          <w:w w:val="100"/>
          <w:rFonts w:ascii="Times New Roman" w:cs="Times New Roman" w:eastAsia="黑体" w:hAnsi="Times New Roman"/>
          <w:caps w:val="0"/>
        </w:rPr>
        <w:t>第二部分   201</w:t>
      </w:r>
      <w:r>
        <w:rPr>
          <w:szCs w:val="32"/>
          <w:lang w:val="en-US" w:eastAsia="zh-CN"/>
          <w:b w:val="0"/>
          <w:i w:val="0"/>
          <w:sz w:val="32"/>
          <w:spacing w:val="0"/>
          <w:w w:val="100"/>
          <w:rFonts w:ascii="Times New Roman" w:cs="Times New Roman" w:eastAsia="黑体" w:hAnsi="Times New Roman" w:hint="eastAsia"/>
          <w:caps w:val="0"/>
        </w:rPr>
        <w:t>9</w:t>
      </w:r>
      <w:r>
        <w:rPr>
          <w:szCs w:val="32"/>
          <w:b w:val="0"/>
          <w:i w:val="0"/>
          <w:sz w:val="32"/>
          <w:spacing w:val="0"/>
          <w:w w:val="100"/>
          <w:rFonts w:ascii="Times New Roman" w:cs="Times New Roman" w:eastAsia="黑体" w:hAnsi="Times New Roman"/>
          <w:caps w:val="0"/>
        </w:rPr>
        <w:t>年部门决算情况说明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b w:val="0"/>
          <w:i w:val="0"/>
          <w:sz w:val="32"/>
          <w:spacing w:val="0"/>
          <w:w w:val="100"/>
          <w:rFonts w:ascii="Times New Roman" w:cs="Times New Roman" w:eastAsia="仿宋_GB2312" w:hAnsi="Times New Roman"/>
          <w:caps w:val="0"/>
        </w:rPr>
        <w:t>一、收入支出决算总体情况说明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b w:val="0"/>
          <w:i w:val="0"/>
          <w:sz w:val="32"/>
          <w:spacing w:val="0"/>
          <w:w w:val="100"/>
          <w:rFonts w:ascii="Times New Roman" w:cs="Times New Roman" w:eastAsia="仿宋_GB2312" w:hAnsi="Times New Roman"/>
          <w:caps w:val="0"/>
        </w:rPr>
        <w:t>二、收入决算情况说明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b w:val="0"/>
          <w:i w:val="0"/>
          <w:sz w:val="32"/>
          <w:spacing w:val="0"/>
          <w:w w:val="100"/>
          <w:rFonts w:ascii="Times New Roman" w:cs="Times New Roman" w:eastAsia="仿宋_GB2312" w:hAnsi="Times New Roman"/>
          <w:caps w:val="0"/>
        </w:rPr>
        <w:t>三、支出决算情况说明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b w:val="0"/>
          <w:i w:val="0"/>
          <w:sz w:val="32"/>
          <w:spacing w:val="0"/>
          <w:w w:val="100"/>
          <w:rFonts w:ascii="Times New Roman" w:cs="Times New Roman" w:eastAsia="仿宋_GB2312" w:hAnsi="Times New Roman"/>
          <w:caps w:val="0"/>
        </w:rPr>
        <w:t>四、财政拨款收入支出决算总体情况说明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lang w:val="en-US" w:eastAsia="zh-CN"/>
          <w:b w:val="0"/>
          <w:i w:val="0"/>
          <w:sz w:val="32"/>
          <w:spacing w:val="0"/>
          <w:w w:val="100"/>
          <w:rFonts w:ascii="Times New Roman" w:cs="Times New Roman" w:eastAsia="仿宋_GB2312" w:hAnsi="Times New Roman" w:hint="eastAsia"/>
          <w:caps w:val="0"/>
        </w:rPr>
        <w:t>五、一般公共预算</w:t>
      </w:r>
      <w:r>
        <w:rPr>
          <w:szCs w:val="32"/>
          <w:b w:val="0"/>
          <w:i w:val="0"/>
          <w:sz w:val="32"/>
          <w:spacing w:val="0"/>
          <w:w w:val="100"/>
          <w:rFonts w:ascii="Times New Roman" w:cs="Times New Roman" w:eastAsia="仿宋_GB2312" w:hAnsi="Times New Roman"/>
          <w:caps w:val="0"/>
        </w:rPr>
        <w:t>“三公”经费支出决算情况说明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lang w:val="en-US" w:eastAsia="zh-CN"/>
          <w:b w:val="0"/>
          <w:i w:val="0"/>
          <w:sz w:val="32"/>
          <w:spacing w:val="0"/>
          <w:w w:val="100"/>
          <w:rFonts w:ascii="Times New Roman" w:cs="Times New Roman" w:eastAsia="仿宋_GB2312" w:hAnsi="Times New Roman" w:hint="eastAsia"/>
          <w:caps w:val="0"/>
        </w:rPr>
        <w:t>六</w:t>
      </w:r>
      <w:r>
        <w:rPr>
          <w:szCs w:val="32"/>
          <w:b w:val="0"/>
          <w:i w:val="0"/>
          <w:sz w:val="32"/>
          <w:spacing w:val="0"/>
          <w:w w:val="100"/>
          <w:rFonts w:ascii="Times New Roman" w:cs="Times New Roman" w:eastAsia="仿宋_GB2312" w:hAnsi="Times New Roman"/>
          <w:caps w:val="0"/>
        </w:rPr>
        <w:t>、预算绩效情况说明</w:t>
      </w:r>
    </w:p>
    <w:p>
      <w:pPr>
        <w:widowControl/>
        <w:jc w:val="both"/>
        <w:spacing w:before="0" w:beforeAutospacing="0" w:after="160" w:afterAutospacing="0" w:line="580" w:lineRule="exact"/>
        <w:rPr>
          <w:szCs w:val="32"/>
          <w:b w:val="0"/>
          <w:i w:val="0"/>
          <w:sz w:val="32"/>
          <w:spacing w:val="0"/>
          <w:w w:val="100"/>
          <w:rFonts w:ascii="Times New Roman" w:cs="Times New Roman" w:eastAsia="仿宋_GB2312" w:hAnsi="Times New Roman"/>
          <w:caps w:val="0"/>
        </w:rPr>
        <w:snapToGrid/>
        <w:ind w:left="640" w:firstLine="640" w:firstLineChars="200"/>
        <w:textAlignment w:val="baseline"/>
      </w:pPr>
      <w:r>
        <w:rPr>
          <w:szCs w:val="32"/>
          <w:lang w:val="en-US" w:eastAsia="zh-CN"/>
          <w:b w:val="0"/>
          <w:i w:val="0"/>
          <w:sz w:val="32"/>
          <w:spacing w:val="0"/>
          <w:w w:val="100"/>
          <w:rFonts w:ascii="Times New Roman" w:cs="Times New Roman" w:eastAsia="仿宋_GB2312" w:hAnsi="Times New Roman" w:hint="eastAsia"/>
          <w:caps w:val="0"/>
        </w:rPr>
        <w:t>七</w:t>
      </w:r>
      <w:r>
        <w:rPr>
          <w:szCs w:val="32"/>
          <w:b w:val="0"/>
          <w:i w:val="0"/>
          <w:sz w:val="32"/>
          <w:spacing w:val="0"/>
          <w:w w:val="100"/>
          <w:rFonts w:ascii="Times New Roman" w:cs="Times New Roman" w:eastAsia="仿宋_GB2312" w:hAnsi="Times New Roman"/>
          <w:caps w:val="0"/>
        </w:rPr>
        <w:t>、其他重要事项的说明</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pPr>
      <w:r>
        <w:rPr>
          <w:szCs w:val="32"/>
          <w:b w:val="0"/>
          <w:i w:val="0"/>
          <w:sz w:val="32"/>
          <w:spacing w:val="0"/>
          <w:w w:val="100"/>
          <w:rFonts w:ascii="Times New Roman" w:cs="Times New Roman" w:eastAsia="黑体" w:hAnsi="Times New Roman"/>
          <w:caps w:val="0"/>
        </w:rPr>
        <w:t>第三部分</w:t>
      </w:r>
      <w:r>
        <w:rPr>
          <w:szCs w:val="32"/>
          <w:lang w:val="en-US" w:eastAsia="zh-CN"/>
          <w:b w:val="0"/>
          <w:i w:val="0"/>
          <w:sz w:val="32"/>
          <w:spacing w:val="0"/>
          <w:w w:val="100"/>
          <w:rFonts w:ascii="Times New Roman" w:cs="Times New Roman" w:eastAsia="黑体" w:hAnsi="Times New Roman" w:hint="eastAsia"/>
          <w:caps w:val="0"/>
        </w:rPr>
        <w:t xml:space="preserve">  </w:t>
      </w:r>
      <w:r>
        <w:rPr>
          <w:szCs w:val="32"/>
          <w:b w:val="0"/>
          <w:i w:val="0"/>
          <w:sz w:val="32"/>
          <w:spacing w:val="0"/>
          <w:w w:val="100"/>
          <w:rFonts w:ascii="Times New Roman" w:cs="Times New Roman" w:eastAsia="黑体" w:hAnsi="Times New Roman"/>
          <w:caps w:val="0"/>
        </w:rPr>
        <w:t>名词解释</w:t>
      </w:r>
    </w:p>
    <w:p>
      <w:pPr>
        <w:widowControl/>
        <w:jc w:val="both"/>
        <w:spacing w:before="0" w:beforeAutospacing="0" w:after="160" w:afterAutospacing="0" w:line="580" w:lineRule="exact"/>
        <w:rPr>
          <w:szCs w:val="32"/>
          <w:b w:val="0"/>
          <w:i w:val="0"/>
          <w:sz w:val="20"/>
          <w:spacing w:val="0"/>
          <w:w w:val="100"/>
          <w:rFonts w:ascii="Times New Roman" w:cs="Times New Roman" w:eastAsia="仿宋_GB2312" w:hAnsi="Times New Roman"/>
          <w:caps w:val="0"/>
        </w:rPr>
        <w:snapToGrid/>
        <w:ind w:firstLine="640" w:firstLineChars="200"/>
        <w:textAlignment w:val="baseline"/>
      </w:pPr>
      <w:r>
        <w:rPr>
          <w:szCs w:val="32"/>
          <w:b w:val="0"/>
          <w:i w:val="0"/>
          <w:sz w:val="32"/>
          <w:spacing w:val="0"/>
          <w:w w:val="100"/>
          <w:rFonts w:ascii="Times New Roman" w:cs="Times New Roman" w:eastAsia="黑体" w:hAnsi="Times New Roman"/>
          <w:caps w:val="0"/>
        </w:rPr>
        <w:t>第</w:t>
      </w:r>
      <w:r>
        <w:rPr>
          <w:szCs w:val="32"/>
          <w:lang w:val="en-US" w:eastAsia="zh-CN"/>
          <w:b w:val="0"/>
          <w:i w:val="0"/>
          <w:sz w:val="32"/>
          <w:spacing w:val="0"/>
          <w:w w:val="100"/>
          <w:rFonts w:ascii="Times New Roman" w:cs="Times New Roman" w:eastAsia="黑体" w:hAnsi="Times New Roman" w:hint="eastAsia"/>
          <w:caps w:val="0"/>
        </w:rPr>
        <w:t>四</w:t>
      </w:r>
      <w:r>
        <w:rPr>
          <w:szCs w:val="32"/>
          <w:b w:val="0"/>
          <w:i w:val="0"/>
          <w:sz w:val="32"/>
          <w:spacing w:val="0"/>
          <w:w w:val="100"/>
          <w:rFonts w:ascii="Times New Roman" w:cs="Times New Roman" w:eastAsia="黑体" w:hAnsi="Times New Roman"/>
          <w:caps w:val="0"/>
        </w:rPr>
        <w:t>部分</w:t>
      </w:r>
      <w:r>
        <w:rPr>
          <w:szCs w:val="32"/>
          <w:lang w:val="en-US" w:eastAsia="zh-CN"/>
          <w:b w:val="0"/>
          <w:i w:val="0"/>
          <w:sz w:val="32"/>
          <w:spacing w:val="0"/>
          <w:w w:val="100"/>
          <w:rFonts w:ascii="Times New Roman" w:cs="Times New Roman" w:eastAsia="黑体" w:hAnsi="Times New Roman" w:hint="eastAsia"/>
          <w:caps w:val="0"/>
        </w:rPr>
        <w:t xml:space="preserve">  </w:t>
      </w:r>
      <w:r>
        <w:rPr>
          <w:szCs w:val="32"/>
          <w:b w:val="0"/>
          <w:i w:val="0"/>
          <w:sz w:val="32"/>
          <w:spacing w:val="0"/>
          <w:w w:val="100"/>
          <w:rFonts w:ascii="Times New Roman" w:cs="Times New Roman" w:eastAsia="黑体" w:hAnsi="Times New Roman"/>
          <w:caps w:val="0"/>
        </w:rPr>
        <w:t>201</w:t>
      </w:r>
      <w:r>
        <w:rPr>
          <w:szCs w:val="32"/>
          <w:lang w:val="en-US" w:eastAsia="zh-CN"/>
          <w:b w:val="0"/>
          <w:i w:val="0"/>
          <w:sz w:val="32"/>
          <w:spacing w:val="0"/>
          <w:w w:val="100"/>
          <w:rFonts w:ascii="Times New Roman" w:cs="Times New Roman" w:eastAsia="黑体" w:hAnsi="Times New Roman" w:hint="eastAsia"/>
          <w:caps w:val="0"/>
        </w:rPr>
        <w:t>9</w:t>
      </w:r>
      <w:r>
        <w:rPr>
          <w:szCs w:val="32"/>
          <w:b w:val="0"/>
          <w:i w:val="0"/>
          <w:sz w:val="32"/>
          <w:spacing w:val="0"/>
          <w:w w:val="100"/>
          <w:rFonts w:ascii="Times New Roman" w:cs="Times New Roman" w:eastAsia="黑体" w:hAnsi="Times New Roman"/>
          <w:caps w:val="0"/>
        </w:rPr>
        <w:t>年度部门决算报表</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pPr>
      <w:r>
        <w:rPr>
          <w:b w:val="0"/>
          <w:i w:val="0"/>
          <w:sz w:val="32"/>
          <w:spacing w:val="0"/>
          <w:w w:val="100"/>
          <w:rFonts w:ascii="Times New Roman" w:cs="Times New Roman" w:eastAsia="黑体" w:hAnsi="Times New Roman"/>
          <w:caps w:val="0"/>
        </w:rPr>
        <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sectPr>
          <w:footerReference r:id="rId10" w:type="first"/>
          <w:footerReference r:id="rId9" w:type="default"/>
          <w:headerReference r:id="rId8" w:type="first"/>
          <w:headerReference r:id="rId7" w:type="default"/>
          <w:type w:val="continuous"/>
          <w:pgSz w:w="11906" w:h="16838"/>
          <w:pgMar w:top="2041" w:right="1531" w:bottom="2041" w:left="1531" w:header="851" w:footer="992" w:gutter="0"/>
          <w:cols w:space="0" w:num="1"/>
          <w:titlePg/>
          <w:rtlGutter w:val="0"/>
          <w:docGrid w:type="lines" w:linePitch="312" w:charSpace="0"/>
        </w:sectPr>
      </w:pPr>
      <w:r>
        <w:rPr>
          <w:b w:val="0"/>
          <w:i w:val="0"/>
          <w:sz w:val="32"/>
          <w:spacing w:val="0"/>
          <w:w w:val="100"/>
          <w:rFonts w:ascii="Times New Roman" w:cs="Times New Roman" w:eastAsia="黑体" w:hAnsi="Times New Roman"/>
          <w:caps w:val="0"/>
        </w:rPr>
        <w:t/>
      </w:r>
    </w:p>
    <w:p>
      <w:pPr>
        <w:widowControl/>
        <w:jc w:val="both"/>
        <w:spacing w:before="0" w:beforeAutospacing="0" w:after="0" w:afterAutospacing="0" w:line="580" w:lineRule="exact"/>
        <w:rPr>
          <w:szCs w:val="32"/>
          <w:b w:val="0"/>
          <w:i w:val="0"/>
          <w:sz w:val="32"/>
          <w:spacing w:val="0"/>
          <w:w w:val="100"/>
          <w:rFonts w:eastAsia="黑体"/>
          <w:caps w:val="0"/>
        </w:rPr>
        <w:snapToGrid/>
        <w:ind w:firstLine="640" w:firstLineChars="200"/>
        <w:textAlignment w:val="baseline"/>
      </w:pPr>
      <w:r>
        <w:rPr>
          <w:b w:val="0"/>
          <w:i w:val="0"/>
          <w:sz w:val="32"/>
          <w:spacing w:val="0"/>
          <w:w w:val="100"/>
          <w:rFonts w:eastAsia="黑体"/>
          <w:caps w:val="0"/>
        </w:rPr>
        <w:t/>
      </w:r>
    </w:p>
    <w:p>
      <w:pPr>
        <w:widowControl/>
        <w:jc w:val="both"/>
        <w:spacing w:before="0" w:beforeAutospacing="0" w:after="0" w:afterAutospacing="0" w:line="580" w:lineRule="exact"/>
        <w:rPr>
          <w:szCs w:val="32"/>
          <w:b w:val="0"/>
          <w:i w:val="0"/>
          <w:sz w:val="32"/>
          <w:spacing w:val="0"/>
          <w:w w:val="100"/>
          <w:rFonts w:eastAsia="黑体"/>
          <w:caps w:val="0"/>
        </w:rPr>
        <w:snapToGrid/>
        <w:ind w:firstLine="640" w:firstLineChars="200"/>
        <w:textAlignment w:val="baseline"/>
      </w:pPr>
      <w:r>
        <w:rPr>
          <w:b w:val="0"/>
          <w:i w:val="0"/>
          <w:sz w:val="32"/>
          <w:spacing w:val="0"/>
          <w:w w:val="100"/>
          <w:rFonts w:eastAsia="黑体"/>
          <w:caps w:val="0"/>
        </w:rPr>
        <w:t/>
      </w:r>
    </w:p>
    <w:p>
      <w:pPr>
        <w:widowControl/>
        <w:jc w:val="both"/>
        <w:spacing w:before="0" w:beforeAutospacing="0" w:after="0" w:afterAutospacing="0" w:line="580" w:lineRule="exact"/>
        <w:rPr>
          <w:szCs w:val="32"/>
          <w:b w:val="0"/>
          <w:i w:val="0"/>
          <w:sz w:val="32"/>
          <w:spacing w:val="0"/>
          <w:w w:val="100"/>
          <w:rFonts w:eastAsia="黑体"/>
          <w:caps w:val="0"/>
        </w:rPr>
        <w:snapToGrid/>
        <w:ind w:firstLine="640" w:firstLineChars="200"/>
        <w:textAlignment w:val="baseline"/>
      </w:pPr>
      <w:r>
        <w:rPr>
          <w:b w:val="0"/>
          <w:i w:val="0"/>
          <w:sz w:val="32"/>
          <w:spacing w:val="0"/>
          <w:w w:val="100"/>
          <w:rFonts w:eastAsia="黑体"/>
          <w:caps w:val="0"/>
        </w:rPr>
        <w:t/>
      </w:r>
    </w:p>
    <w:p>
      <w:pPr>
        <w:jc w:val="both"/>
        <w:spacing w:before="0" w:beforeAutospacing="0" w:after="0" w:afterAutospacing="0" w:lineRule="auto" w:line="240"/>
        <w:rPr>
          <w:b val="0"/>
          <w:i val="0"/>
          <w:sz val="20"/>
          <w:spacing val="0"/>
          <w:w val="100"/>
          <w:caps val="0"/>
        </w:rPr>
        <w:snapToGrid/>
        <w:textAlignment w:val="baseline"/>
      </w:pPr>
      <w:r>
        <mc:AlternateContent>
          <mc:Choice Requires="wps">
            <w:drawing>
              <wp:anchor distT="0" distB="0" distL="114300" distR="114300" simplePos="0" relativeHeight="251667456" behindDoc="0" locked="0" layoutInCell="1" allowOverlap="1">
                <wp:simplePos x="0" y="0"/>
                <wp:positionH relativeFrom="column">
                  <wp:posOffset>-1088390</wp:posOffset>
                </wp:positionH>
                <wp:positionV relativeFrom="paragraph">
                  <wp:posOffset>1024890</wp:posOffset>
                </wp:positionV>
                <wp:extent cx="7793355" cy="3341370"/>
                <wp:effectExtent l="6350" t="6350" r="10795" b="24130"/>
                <wp:wrapNone/>
                <wp:docPr id="143" name="文本框 143"/>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12700" cmpd="sng">
                          <a:solidFill>
                            <a:srgbClr val="FFD966"/>
                          </a:solidFill>
                          <a:prstDash val="solid"/>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6"/>
                                <w:szCs w:val="96"/>
                                <w:lang w:val="en-US"/>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第一部分  部门概况</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5.7pt;margin-top:80.7pt;height:263.1pt;width:613.65pt;z-index:251667456;v-text-anchor:middle;mso-width-relative:page;mso-height-relative:page;" fillcolor="#FFD966" filled="t" stroked="t" coordsize="21600,21600" o:gfxdata="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EdhMyncAAAADQEA&#10;AA8AAAAAAAAAAQAgAAAAIgAAAGRycy9kb3ducmV2LnhtbFBLAQIUABQAAAAIAIdO4kAGP3EtiAIA&#10;AC0FAAAOAAAAAAAAAAEAIAAAACsBAABkcnMvZTJvRG9jLnhtbFBLBQYAAAAABgAGAFkBAAAlBgAA&#10;AAA=&#10;">
                <v:fill type="pattern" on="t" color2="#FFFFFF [3212]" o:title="5%" focussize="0,0" r:id="rId24"/>
                <v:stroke weight="1pt" color="#FFD966 [3204]" joinstyle="round"/>
                <v:imagedata o:title=""/>
                <v:textbox>
                  <w:txbxContent>
                    <w:p>
                      <w:pPr>
                        <w:widowControl/>
                        <w:jc w:val="center"/>
                        <w:rPr>
                          <w:rFonts w:hint="eastAsia" w:ascii="黑体" w:hAnsi="黑体" w:eastAsia="黑体" w:cs="黑体"/>
                          <w:color w:val="000000" w:themeColor="text1"/>
                          <w:sz w:val="96"/>
                          <w:szCs w:val="96"/>
                          <w:lang w:val="en-US"/>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第一部分  部门概况</w:t>
                      </w:r>
                    </w:p>
                  </w:txbxContent>
                </v:textbox>
              </v:shape>
            </w:pict>
          </mc:Fallback>
        </mc:AlternateContent>
        <w:rPr>
          <w:b w:val="0"/>
          <w:i w:val="0"/>
          <w:sz w:val="72"/>
          <w:spacing w:val="0"/>
          <w:w w:val="100"/>
          <w:rFonts/>
          <w:caps w:val="0"/>
        </w:rPr>
      </w:r>
      <w:r>
        <w:rPr>
          <w:b w:val="0"/>
          <w:i w:val="0"/>
          <w:sz w:val="21"/>
          <w:spacing w:val="0"/>
          <w:w w:val="100"/>
          <w:rFonts/>
          <w:caps w:val="0"/>
        </w:rPr>
        <w:br type="page"/>
      </w:r>
    </w:p>
    <w:p>
      <w:pPr>
        <w:pStyle w:val="2"/>
        <w:keepLines/>
        <w:widowControl w:val="0"/>
        <w:jc w:val="left"/>
        <w:spacing w:before="0" w:beforeAutospacing="0" w:after="0" w:afterAutospacing="0" w:line="580" w:lineRule="exact"/>
        <w:rPr>
          <w:szCs w:val="32"/>
          <w:bCs w:val="0"/>
          <w:kern w:val="0"/>
          <w:b w:val="0"/>
          <w:i w:val="0"/>
          <w:sz w:val="32"/>
          <w:spacing w:val="0"/>
          <w:w w:val="100"/>
          <w:rFonts w:ascii="黑体" w:cs="黑体" w:eastAsia="黑体"/>
          <w:caps w:val="0"/>
        </w:rPr>
        <w:snapToGrid/>
        <w:ind w:firstLine="640" w:firstLineChars="200"/>
        <w:textAlignment w:val="baseline"/>
      </w:pPr>
      <w:r>
        <w:rPr>
          <w:szCs w:val="32"/>
          <w:bCs w:val="0"/>
          <w:kern w:val="0"/>
          <w:b w:val="0"/>
          <w:i w:val="0"/>
          <w:sz w:val="32"/>
          <w:spacing w:val="0"/>
          <w:w w:val="100"/>
          <w:rFonts w:ascii="黑体" w:cs="黑体" w:eastAsia="黑体" w:hint="eastAsia"/>
          <w:caps w:val="0"/>
        </w:rPr>
        <w:t>一、部门职责</w:t>
      </w:r>
    </w:p>
    <w:p>
      <w:pPr>
        <w:jc w:val="both"/>
        <w:spacing w:before="0" w:beforeAutospacing="0" w:after="0" w:afterAutospacing="0" w:line="600" w:lineRule="exact"/>
        <w:rPr>
          <w:szCs w:val="30"/>
          <w:b w:val="0"/>
          <w:i w:val="0"/>
          <w:sz w:val="30"/>
          <w:spacing w:val="0"/>
          <w:w w:val="100"/>
          <w:rFonts w:hint="eastAsia"/>
          <w:caps w:val="0"/>
        </w:rPr>
        <w:snapToGrid/>
        <w:ind w:firstLine="600" w:firstLineChars="200"/>
        <w:textAlignment w:val="baseline"/>
      </w:pPr>
      <w:r>
        <w:rPr>
          <w:szCs w:val="30"/>
          <w:b w:val="0"/>
          <w:i w:val="0"/>
          <w:sz w:val="30"/>
          <w:spacing w:val="0"/>
          <w:w w:val="100"/>
          <w:rFonts w:hint="eastAsia"/>
          <w:caps w:val="0"/>
        </w:rPr>
        <w:t>宣传党的路线、方针、政策，坚持“普惠均等”和“以人为本”的服务理念，以“服务第一，读者至上”为宗旨，提供书刊借阅、参考咨询、展览讲座和数字文化等服务；保障公民平等享受公共图书馆基本服务；根据全区文化事业发展的需求，组织制定图书馆文献信息服务工作的发展规划，做好文献经费预算和管理，组织收集和开发各类文献信息资料；负责制定有关规章制度、工作细则、岗位细则、岗位职责，及时做好入馆文献资料的分类、编目工作；负责文献分编、加工的标准化、规范化，提供多途径的检索功能；加强对文献资源的保管维护工作；负责为区域内人民群众提供各类文献资料的外借、阅览服务；教育读者爱护文献资料；改善文献的阅读环境，提高文献利用率；开发文献信息资源，开展多种形式的参考咨询和信息服务工作；统筹、协调全区文献资源建设，负责文献资源的对外服务和交流，加强信息网建设；加快数字图书馆的建设；积极开展学术研究；加强对外交流活动。</w:t>
      </w:r>
    </w:p>
    <w:p>
      <w:pPr>
        <w:keepLines/>
        <w:widowControl w:val="0"/>
        <w:jc w:val="left"/>
        <w:spacing w:before="0" w:beforeAutospacing="0" w:after="0" w:afterAutospacing="0" w:line="580" w:lineRule="exact"/>
        <w:rPr>
          <w:szCs w:val="32"/>
          <w:bCs w:val="0"/>
          <w:kern w:val="0"/>
          <w:lang w:val="en-US" w:eastAsia="zh-CN" w:bidi="ar-SA"/>
          <w:b w:val="0"/>
          <w:i w:val="0"/>
          <w:sz w:val="32"/>
          <w:spacing w:val="0"/>
          <w:w w:val="100"/>
          <w:rFonts w:ascii="黑体" w:cs="黑体" w:eastAsia="黑体" w:hAnsi="Calibri" w:hint="eastAsia"/>
          <w:caps w:val="0"/>
        </w:rPr>
        <w:snapToGrid/>
        <w:ind w:firstLine="640" w:firstLineChars="200"/>
        <w:textAlignment w:val="baseline"/>
      </w:pPr>
      <w:r>
        <w:rPr>
          <w:szCs w:val="32"/>
          <w:bCs w:val="0"/>
          <w:kern w:val="0"/>
          <w:lang w:val="en-US" w:eastAsia="zh-CN" w:bidi="ar-SA"/>
          <w:b w:val="0"/>
          <w:i w:val="0"/>
          <w:sz w:val="32"/>
          <w:spacing w:val="0"/>
          <w:w w:val="100"/>
          <w:rFonts w:ascii="黑体" w:cs="黑体" w:eastAsia="黑体" w:hAnsi="Calibri" w:hint="eastAsia"/>
          <w:caps w:val="0"/>
        </w:rPr>
        <w:t>二、机构设置</w:t>
      </w:r>
    </w:p>
    <w:p>
      <w:pPr>
        <w:jc w:val="both"/>
        <w:spacing w:before="0" w:beforeAutospacing="0" w:after="0" w:afterAutospacing="0" w:line="580" w:lineRule="exact"/>
        <w:rPr>
          <w:szCs w:val="32"/>
          <w:kern w:val="0"/>
          <w:lang w:val="en-US" w:eastAsia="zh-CN"/>
          <w:b w:val="0"/>
          <w:i w:val="0"/>
          <w:sz w:val="32"/>
          <w:spacing w:val="0"/>
          <w:w w:val="100"/>
          <w:rFonts w:ascii="仿宋_GB2312" w:cs="ArialUnicodeMS" w:eastAsia="仿宋_GB2312" w:hAnsi="Calibri" w:hint="default"/>
          <w:caps w:val="0"/>
        </w:rPr>
        <w:snapToGrid/>
        <w:ind w:firstLine="640" w:firstLineChars="200"/>
        <w:textAlignment w:val="baseline"/>
      </w:pPr>
      <w:r>
        <w:rPr>
          <w:szCs w:val="32"/>
          <w:kern w:val="0"/>
          <w:lang w:val="en-US" w:eastAsia="zh-CN"/>
          <w:b w:val="0"/>
          <w:i w:val="0"/>
          <w:sz w:val="32"/>
          <w:spacing w:val="0"/>
          <w:w w:val="100"/>
          <w:rFonts w:ascii="仿宋_GB2312" w:cs="ArialUnicodeMS" w:eastAsia="仿宋_GB2312" w:hAnsi="Calibri" w:hint="eastAsia"/>
          <w:caps w:val="0"/>
        </w:rPr>
        <w:t>从决算编报单位构成看，纳入</w:t>
      </w:r>
      <w:r>
        <w:rPr>
          <w:szCs w:val="32"/>
          <w:kern w:val="0"/>
          <w:lang w:eastAsia="zh-CN"/>
          <w:b w:val="0"/>
          <w:i w:val="0"/>
          <w:sz w:val="32"/>
          <w:spacing w:val="0"/>
          <w:w w:val="100"/>
          <w:rFonts w:ascii="仿宋_GB2312" w:cs="ArialUnicodeMS" w:eastAsia="仿宋_GB2312" w:hAnsi="Calibri" w:hint="eastAsia"/>
          <w:caps w:val="0"/>
        </w:rPr>
        <w:t>2019</w:t>
      </w:r>
      <w:r>
        <w:rPr>
          <w:szCs w:val="32"/>
          <w:kern w:val="0"/>
          <w:b w:val="0"/>
          <w:i w:val="0"/>
          <w:sz w:val="32"/>
          <w:spacing w:val="0"/>
          <w:w w:val="100"/>
          <w:rFonts w:ascii="仿宋_GB2312" w:cs="ArialUnicodeMS" w:eastAsia="仿宋_GB2312" w:hAnsi="Calibri" w:hint="eastAsia"/>
          <w:caps w:val="0"/>
        </w:rPr>
        <w:t xml:space="preserve"> 年度本部门决算汇编范围的独立核算单位（以下简称“单位”）共 个，</w:t>
      </w:r>
      <w:r>
        <w:rPr>
          <w:szCs w:val="32"/>
          <w:kern w:val="0"/>
          <w:lang w:val="en-US" w:eastAsia="zh-CN"/>
          <w:b w:val="0"/>
          <w:i w:val="0"/>
          <w:sz w:val="32"/>
          <w:spacing w:val="0"/>
          <w:w w:val="100"/>
          <w:rFonts w:ascii="仿宋_GB2312" w:cs="ArialUnicodeMS" w:eastAsia="仿宋_GB2312" w:hAnsi="Calibri" w:hint="eastAsia"/>
          <w:caps w:val="0"/>
        </w:rPr>
        <w:t>具体情况如下：</w:t>
      </w:r>
    </w:p>
    <w:tbl>
      <w:tblPr>
        <w:tblStyle w:val="7"/>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485"/>
        <w:gridCol w:w="2445"/>
        <w:gridCol w:w="2665"/>
      </w:tblGrid>
      <w:tr>
        <w:trPr>
          <w:trHeight w:val="811" w:hRule="atLeast"/>
          <w:jc w:val="center"/>
        </w:trP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85" w:type="dxa"/>
            <w:vAlign w:val="center"/>
          </w:tcPr>
          <w:p>
            <w:pPr>
              <w:jc w:val="center"/>
              <w:spacing w:before="0" w:beforeAutospacing="0" w:after="0" w:afterAutospacing="0" w:line="560" w:lineRule="exact"/>
              <w:rPr>
                <w:szCs w:val="28"/>
                <w:bCs/>
                <w:kern w:val="0"/>
                <w:lang w:val="en-US" w:eastAsia="zh-CN"/>
                <w:b w:val="1"/>
                <w:i w:val="0"/>
                <w:sz w:val="28"/>
                <w:spacing w:val="0"/>
                <w:w w:val="100"/>
                <w:rFonts w:ascii="仿宋_GB2312" w:cs="ArialUnicodeMS" w:eastAsia="仿宋_GB2312" w:hAnsi="Calibri" w:hint="eastAsia"/>
                <w:caps w:val="0"/>
              </w:rPr>
              <w:snapToGrid/>
              <w:textAlignment w:val="baseline"/>
            </w:pPr>
            <w:r>
              <w:rPr>
                <w:szCs w:val="28"/>
                <w:bCs/>
                <w:kern w:val="0"/>
                <w:lang w:val="en-US" w:eastAsia="zh-CN"/>
                <w:b w:val="1"/>
                <w:i w:val="0"/>
                <w:sz w:val="28"/>
                <w:spacing w:val="0"/>
                <w:w w:val="100"/>
                <w:rFonts w:ascii="仿宋_GB2312" w:cs="ArialUnicodeMS" w:eastAsia="仿宋_GB2312" w:hAnsi="Calibri" w:hint="eastAsia"/>
                <w:caps w:val="0"/>
              </w:rPr>
              <w:t>序号</w:t>
            </w:r>
          </w:p>
        </w:tc>
        <w:tc>
          <w:tcPr>
            <w:tcW w:w="3485" w:type="dxa"/>
            <w:vAlign w:val="center"/>
          </w:tcPr>
          <w:p>
            <w:pPr>
              <w:jc w:val="center"/>
              <w:spacing w:before="0" w:beforeAutospacing="0" w:after="0" w:afterAutospacing="0" w:line="560" w:lineRule="exact"/>
              <w:rPr>
                <w:szCs w:val="28"/>
                <w:bCs/>
                <w:kern w:val="0"/>
                <w:lang w:val="en-US" w:eastAsia="zh-CN"/>
                <w:b w:val="1"/>
                <w:i w:val="0"/>
                <w:sz w:val="28"/>
                <w:spacing w:val="0"/>
                <w:w w:val="100"/>
                <w:rFonts w:ascii="仿宋_GB2312" w:cs="ArialUnicodeMS" w:eastAsia="仿宋_GB2312" w:hAnsi="Calibri" w:hint="eastAsia"/>
                <w:caps w:val="0"/>
              </w:rPr>
              <w:snapToGrid/>
              <w:textAlignment w:val="baseline"/>
            </w:pPr>
            <w:r>
              <w:rPr>
                <w:szCs w:val="28"/>
                <w:bCs/>
                <w:kern w:val="0"/>
                <w:lang w:val="en-US" w:eastAsia="zh-CN"/>
                <w:b w:val="1"/>
                <w:i w:val="0"/>
                <w:sz w:val="28"/>
                <w:spacing w:val="0"/>
                <w:w w:val="100"/>
                <w:rFonts w:ascii="仿宋_GB2312" w:cs="ArialUnicodeMS" w:eastAsia="仿宋_GB2312" w:hAnsi="Calibri" w:hint="eastAsia"/>
                <w:caps w:val="0"/>
              </w:rPr>
              <w:t>单位名称</w:t>
            </w:r>
          </w:p>
        </w:tc>
        <w:tc>
          <w:tcPr>
            <w:tcW w:w="2445" w:type="dxa"/>
            <w:vAlign w:val="center"/>
          </w:tcPr>
          <w:p>
            <w:pPr>
              <w:jc w:val="center"/>
              <w:spacing w:before="0" w:beforeAutospacing="0" w:after="0" w:afterAutospacing="0" w:line="560" w:lineRule="exact"/>
              <w:rPr>
                <w:szCs w:val="28"/>
                <w:bCs/>
                <w:kern w:val="0"/>
                <w:lang w:val="en-US" w:eastAsia="zh-CN"/>
                <w:b w:val="1"/>
                <w:i w:val="0"/>
                <w:sz w:val="28"/>
                <w:spacing w:val="0"/>
                <w:w w:val="100"/>
                <w:rFonts w:ascii="仿宋_GB2312" w:cs="ArialUnicodeMS" w:eastAsia="仿宋_GB2312" w:hAnsi="Calibri" w:hint="eastAsia"/>
                <w:caps w:val="0"/>
              </w:rPr>
              <w:snapToGrid/>
              <w:textAlignment w:val="baseline"/>
            </w:pPr>
            <w:r>
              <w:rPr>
                <w:szCs w:val="28"/>
                <w:bCs/>
                <w:kern w:val="0"/>
                <w:lang w:val="en-US" w:eastAsia="zh-CN"/>
                <w:b w:val="1"/>
                <w:i w:val="0"/>
                <w:sz w:val="28"/>
                <w:spacing w:val="0"/>
                <w:w w:val="100"/>
                <w:rFonts w:ascii="仿宋_GB2312" w:cs="ArialUnicodeMS" w:eastAsia="仿宋_GB2312" w:hAnsi="Calibri" w:hint="eastAsia"/>
                <w:caps w:val="0"/>
              </w:rPr>
              <w:t>单位基本性质</w:t>
            </w:r>
          </w:p>
        </w:tc>
        <w:tc>
          <w:tcPr>
            <w:tcW w:w="2665" w:type="dxa"/>
            <w:vAlign w:val="center"/>
          </w:tcPr>
          <w:p>
            <w:pPr>
              <w:jc w:val="center"/>
              <w:spacing w:before="0" w:beforeAutospacing="0" w:after="0" w:afterAutospacing="0" w:line="560" w:lineRule="exact"/>
              <w:rPr>
                <w:szCs w:val="28"/>
                <w:bCs/>
                <w:kern w:val="0"/>
                <w:lang w:val="en-US" w:eastAsia="zh-CN"/>
                <w:b w:val="1"/>
                <w:i w:val="0"/>
                <w:sz w:val="28"/>
                <w:spacing w:val="0"/>
                <w:w w:val="100"/>
                <w:rFonts w:ascii="仿宋_GB2312" w:cs="ArialUnicodeMS" w:eastAsia="仿宋_GB2312" w:hAnsi="Calibri" w:hint="eastAsia"/>
                <w:caps w:val="0"/>
              </w:rPr>
              <w:snapToGrid/>
              <w:textAlignment w:val="baseline"/>
            </w:pPr>
            <w:r>
              <w:rPr>
                <w:szCs w:val="28"/>
                <w:bCs/>
                <w:kern w:val="0"/>
                <w:lang w:val="en-US" w:eastAsia="zh-CN"/>
                <w:b w:val="1"/>
                <w:i w:val="0"/>
                <w:sz w:val="28"/>
                <w:spacing w:val="0"/>
                <w:w w:val="100"/>
                <w:rFonts w:ascii="仿宋_GB2312" w:cs="ArialUnicodeMS" w:eastAsia="仿宋_GB2312" w:hAnsi="Calibri" w:hint="eastAsia"/>
                <w:caps w:val="0"/>
              </w:rPr>
              <w:t>经费形式</w:t>
            </w:r>
          </w:p>
        </w:tc>
      </w:tr>
      <w:tr>
        <w:trPr>
          <w:trHeight w:val="596" w:hRule="atLeast"/>
          <w:jc w:val="center"/>
        </w:trP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 w:type="dxa"/>
            <w:vAlign w:val="top"/>
          </w:tcPr>
          <w:p>
            <w:pPr>
              <w:jc w:val="center"/>
              <w:spacing w:before="0" w:beforeAutospacing="0" w:after="0" w:afterAutospacing="0" w:line="560" w:lineRule="exact"/>
              <w:rPr>
                <w:szCs w:val="28"/>
                <w:kern w:val="0"/>
                <w:lang w:val="en-US" w:eastAsia="zh-CN"/>
                <w:b w:val="0"/>
                <w:i w:val="0"/>
                <w:sz w:val="28"/>
                <w:spacing w:val="0"/>
                <w:w w:val="100"/>
                <w:rFonts w:ascii="仿宋_GB2312" w:cs="ArialUnicodeMS" w:eastAsia="仿宋_GB2312" w:hAnsi="Calibri" w:hint="default"/>
                <w:caps w:val="0"/>
              </w:rPr>
              <w:snapToGrid/>
              <w:textAlignment w:val="baseline"/>
            </w:pPr>
            <w:r>
              <w:rPr>
                <w:szCs w:val="28"/>
                <w:kern w:val="0"/>
                <w:lang w:val="en-US" w:eastAsia="zh-CN"/>
                <w:b w:val="0"/>
                <w:i w:val="0"/>
                <w:sz w:val="28"/>
                <w:spacing w:val="0"/>
                <w:w w:val="100"/>
                <w:rFonts w:ascii="仿宋_GB2312" w:cs="ArialUnicodeMS" w:eastAsia="仿宋_GB2312" w:hAnsi="Calibri" w:hint="eastAsia"/>
                <w:caps w:val="0"/>
              </w:rPr>
              <w:t>1</w:t>
            </w:r>
          </w:p>
        </w:tc>
        <w:tc>
          <w:tcPr>
            <w:tcW w:w="3485" w:type="dxa"/>
            <w:vAlign w:val="top"/>
          </w:tcPr>
          <w:p>
            <w:pPr>
              <w:jc w:val="both"/>
              <w:spacing w:before="0" w:beforeAutospacing="0" w:after="0" w:afterAutospacing="0" w:line="560" w:lineRule="exact"/>
              <w:rPr>
                <w:szCs w:val="28"/>
                <w:kern w:val="0"/>
                <w:lang w:val="en-US" w:eastAsia="zh-CN"/>
                <w:b w:val="0"/>
                <w:i w:val="0"/>
                <w:sz w:val="28"/>
                <w:spacing w:val="0"/>
                <w:w w:val="100"/>
                <w:rFonts w:ascii="仿宋_GB2312" w:cs="ArialUnicodeMS" w:eastAsia="仿宋_GB2312" w:hAnsi="Calibri" w:hint="eastAsia"/>
                <w:caps w:val="0"/>
              </w:rPr>
              <w:snapToGrid/>
              <w:textAlignment w:val="baseline"/>
            </w:pPr>
            <w:r>
              <w:rPr>
                <w:szCs w:val="28"/>
                <w:kern w:val="0"/>
                <w:lang w:eastAsia="zh-CN"/>
                <w:b w:val="0"/>
                <w:i w:val="0"/>
                <w:sz w:val="28"/>
                <w:spacing w:val="0"/>
                <w:w w:val="100"/>
                <w:rFonts w:ascii="仿宋_GB2312" w:cs="ArialUnicodeMS" w:eastAsia="仿宋_GB2312" w:hAnsi="Cambria" w:hint="eastAsia"/>
                <w:caps w:val="0"/>
              </w:rPr>
              <w:t>唐山市曹妃甸区图书馆</w:t>
            </w:r>
            <w:r>
              <w:rPr>
                <w:szCs w:val="28"/>
                <w:kern w:val="0"/>
                <w:b w:val="0"/>
                <w:i w:val="0"/>
                <w:sz w:val="28"/>
                <w:spacing w:val="0"/>
                <w:w w:val="100"/>
                <w:rFonts w:ascii="仿宋_GB2312" w:cs="ArialUnicodeMS" w:eastAsia="仿宋_GB2312" w:hAnsi="Cambria" w:hint="eastAsia"/>
                <w:caps w:val="0"/>
              </w:rPr>
              <w:t>(本级)</w:t>
            </w:r>
          </w:p>
        </w:tc>
        <w:tc>
          <w:tcPr>
            <w:tcW w:w="2445" w:type="dxa"/>
            <w:vAlign w:val="top"/>
          </w:tcPr>
          <w:p>
            <w:pPr>
              <w:jc w:val="center"/>
              <w:spacing w:before="0" w:beforeAutospacing="0" w:after="0" w:afterAutospacing="0" w:line="560" w:lineRule="exact"/>
              <w:rPr>
                <w:szCs w:val="28"/>
                <w:kern w:val="0"/>
                <w:lang w:eastAsia="zh-CN"/>
                <w:b w:val="0"/>
                <w:i w:val="0"/>
                <w:sz w:val="28"/>
                <w:spacing w:val="0"/>
                <w:w w:val="100"/>
                <w:rFonts w:ascii="仿宋_GB2312" w:cs="ArialUnicodeMS" w:eastAsia="仿宋_GB2312" w:hAnsi="Calibri" w:hint="eastAsia"/>
                <w:caps w:val="0"/>
              </w:rPr>
              <w:snapToGrid/>
              <w:textAlignment w:val="baseline"/>
            </w:pPr>
            <w:r>
              <w:rPr>
                <w:szCs w:val="28"/>
                <w:kern w:val="0"/>
                <w:lang w:eastAsia="zh-CN"/>
                <w:b w:val="0"/>
                <w:i w:val="0"/>
                <w:sz w:val="28"/>
                <w:spacing w:val="0"/>
                <w:w w:val="100"/>
                <w:rFonts w:ascii="仿宋_GB2312" w:cs="ArialUnicodeMS" w:eastAsia="仿宋_GB2312" w:hAnsi="Cambria" w:hint="eastAsia"/>
                <w:caps w:val="0"/>
              </w:rPr>
              <w:t>财政补助事业单位</w:t>
            </w:r>
          </w:p>
        </w:tc>
        <w:tc>
          <w:tcPr>
            <w:tcW w:w="2665" w:type="dxa"/>
            <w:vAlign w:val="top"/>
          </w:tcPr>
          <w:p>
            <w:pPr>
              <w:jc w:val="center"/>
              <w:spacing w:before="0" w:beforeAutospacing="0" w:after="0" w:afterAutospacing="0" w:line="560" w:lineRule="exact"/>
              <w:rPr>
                <w:szCs w:val="28"/>
                <w:kern w:val="0"/>
                <w:lang w:eastAsia="zh-CN"/>
                <w:b w:val="0"/>
                <w:i w:val="0"/>
                <w:sz w:val="28"/>
                <w:spacing w:val="0"/>
                <w:w w:val="100"/>
                <w:rFonts w:ascii="仿宋_GB2312" w:cs="ArialUnicodeMS" w:eastAsia="仿宋_GB2312" w:hAnsi="Calibri" w:hint="eastAsia"/>
                <w:caps w:val="0"/>
              </w:rPr>
              <w:snapToGrid/>
              <w:textAlignment w:val="baseline"/>
            </w:pPr>
            <w:r>
              <w:rPr>
                <w:szCs w:val="28"/>
                <w:kern w:val="0"/>
                <w:lang w:eastAsia="zh-CN"/>
                <w:b w:val="0"/>
                <w:i w:val="0"/>
                <w:sz w:val="28"/>
                <w:spacing w:val="0"/>
                <w:w w:val="100"/>
                <w:rFonts w:ascii="仿宋_GB2312" w:cs="ArialUnicodeMS" w:eastAsia="仿宋_GB2312" w:hAnsi="Cambria" w:hint="eastAsia"/>
                <w:caps w:val="0"/>
              </w:rPr>
              <w:t>财政拨款</w:t>
            </w:r>
          </w:p>
        </w:tc>
      </w:tr>
    </w:tbl>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640" w:firstLineChars="200"/>
        <w:textAlignment w:val="baseline"/>
        <w:sectPr>
          <w:footerReference r:id="rId13" w:type="first"/>
          <w:footerReference r:id="rId12" w:type="default"/>
          <w:headerReference r:id="rId11" w:type="default"/>
          <w:pgSz w:w="11906" w:h="16838"/>
          <w:pgMar w:top="2041" w:right="1531" w:bottom="2041" w:left="1531" w:header="851" w:footer="992" w:gutter="0"/>
          <w:pgNumType w:fmt="numberInDash" w:start="1"/>
          <w:cols w:space="0" w:num="1"/>
          <w:titlePg/>
          <w:rtlGutter w:val="0"/>
          <w:docGrid w:type="lines" w:linePitch="312" w:charSpace="0"/>
        </w:sectPr>
      </w:pPr>
      <w:r>
        <w:rPr>
          <w:b w:val="0"/>
          <w:i w:val="0"/>
          <w:sz w:val="32"/>
          <w:spacing w:val="0"/>
          <w:w w:val="100"/>
          <w:rFonts w:ascii="Times New Roman" w:cs="Times New Roman" w:eastAsia="黑体" w:hAnsi="Times New Roman"/>
          <w:caps w:val="0"/>
        </w:rPr>
        <w:t/>
      </w:r>
    </w:p>
    <w:p>
      <w:pPr>
        <w:widowControl/>
        <w:jc w:val="both"/>
        <w:spacing w:before="0" w:beforeAutospacing="0" w:after="160" w:afterAutospacing="0" w:line="580" w:lineRule="exact"/>
        <w:rPr>
          <w:szCs w:val="32"/>
          <w:b w:val="0"/>
          <w:i w:val="0"/>
          <w:sz w:val="32"/>
          <w:spacing w:val="0"/>
          <w:w w:val="100"/>
          <w:rFonts w:ascii="Times New Roman" w:cs="Times New Roman" w:eastAsia="黑体" w:hAnsi="Times New Roman"/>
          <w:caps w:val="0"/>
        </w:rPr>
        <w:snapToGrid/>
        <w:ind w:firstLine="1440" w:firstLineChars="200"/>
        <w:textAlignment w:val="baseline"/>
        <w:sectPr>
          <w:headerReference r:id="rId14" w:type="default"/>
          <w:pgSz w:w="11906" w:h="16838"/>
          <w:pgMar w:top="2041" w:right="1531" w:bottom="2041" w:left="1531" w:header="851" w:footer="992" w:gutter="0"/>
          <w:pgNumType w:fmt="numberInDash"/>
          <w:cols w:space="0" w:num="1"/>
          <w:titlePg/>
          <w:rtlGutter w:val="0"/>
          <w:docGrid w:type="lines" w:linePitch="312" w:charSpace="0"/>
        </w:sectPr>
      </w:pPr>
      <w:r>
        <mc:AlternateContent>
          <mc:Choice Requires="wps">
            <w:drawing>
              <wp:anchor distT="0" distB="0" distL="114300" distR="114300" simplePos="0" relativeHeight="251668480" behindDoc="0" locked="0" layoutInCell="1" allowOverlap="1">
                <wp:simplePos x="0" y="0"/>
                <wp:positionH relativeFrom="column">
                  <wp:posOffset>-1088390</wp:posOffset>
                </wp:positionH>
                <wp:positionV relativeFrom="paragraph">
                  <wp:posOffset>3024505</wp:posOffset>
                </wp:positionV>
                <wp:extent cx="7793355" cy="2200275"/>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7793355" cy="22002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p>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5.7pt;margin-top:238.15pt;height:173.25pt;width:613.65pt;z-index:251668480;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Kuuj5PeAAAADQEAAA8AAAAAAAAAAQAgAAAA&#10;IgAAAGRycy9kb3ducmV2LnhtbFBLAQIUABQAAAAIAIdO4kBdpNn+PgIAAGsEAAAOAAAAAAAAAAEA&#10;IAAAAC0BAABkcnMvZTJvRG9jLnhtbFBLBQYAAAAABgAGAFkBAADdBQAAAAA=&#10;">
                <v:fill on="f" focussize="0,0"/>
                <v:stroke on="f" weight="0.5pt"/>
                <v:imagedata o:title=""/>
                <v:textbox>
                  <w:txbxContent>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p>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txbxContent>
                </v:textbox>
              </v:shape>
            </w:pict>
          </mc:Fallback>
        </mc:AlternateContent>
        <w:rPr>
          <w:b w:val="0"/>
          <w:i w:val="0"/>
          <w:sz w:val="72"/>
          <w:spacing w:val="0"/>
          <w:w w:val="100"/>
          <w:rFonts/>
          <w:caps w:val="0"/>
        </w:rPr>
      </w:r>
    </w:p>
    <w:p>
      <w:pPr>
        <w:widowControl/>
        <w:jc w:val="both"/>
        <w:spacing w:before="0" w:beforeAutospacing="0" w:after="0" w:afterAutospacing="0" w:line="580" w:lineRule="exact"/>
        <w:rPr>
          <w:szCs w:val="32"/>
          <w:b w:val="0"/>
          <w:i w:val="0"/>
          <w:sz w:val="32"/>
          <w:spacing w:val="0"/>
          <w:w w:val="100"/>
          <w:rFonts w:eastAsia="黑体"/>
          <w:caps w:val="0"/>
        </w:rPr>
        <w:snapToGrid/>
        <w:ind w:firstLine="640" w:firstLineChars="200"/>
        <w:textAlignment w:val="baseline"/>
      </w:pPr>
      <w:r>
        <w:rPr>
          <w:b w:val="0"/>
          <w:i w:val="0"/>
          <w:sz w:val="32"/>
          <w:spacing w:val="0"/>
          <w:w w:val="100"/>
          <w:rFonts w:eastAsia="黑体"/>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mc:AlternateContent>
          <mc:Choice Requires="wps">
            <w:drawing>
              <wp:anchor distT="0" distB="0" distL="114300" distR="114300" simplePos="0" relativeHeight="251669504" behindDoc="0" locked="0" layoutInCell="1" allowOverlap="1">
                <wp:simplePos x="0" y="0"/>
                <wp:positionH relativeFrom="column">
                  <wp:posOffset>-1153160</wp:posOffset>
                </wp:positionH>
                <wp:positionV relativeFrom="paragraph">
                  <wp:posOffset>55245</wp:posOffset>
                </wp:positionV>
                <wp:extent cx="7793355" cy="3341370"/>
                <wp:effectExtent l="4445" t="4445" r="12700" b="6985"/>
                <wp:wrapNone/>
                <wp:docPr id="187" name="文本框 187"/>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第二部分 </w:t>
                            </w:r>
                          </w:p>
                          <w:p>
                            <w:pPr>
                              <w:widowControl/>
                              <w:jc w:val="center"/>
                              <w:rPr>
                                <w:rFonts w:hint="default"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2019年部门决算情况说明</w:t>
                            </w:r>
                          </w:p>
                          <w:p>
                            <w:pPr>
                              <w:rPr>
                                <w:rFonts w:hint="eastAsia"/>
                                <w:lang w:val="en-US"/>
                                <w14:textOutline w14:w="9525">
                                  <w14:solidFill>
                                    <w14:schemeClr w14:val="tx1">
                                      <w14:lumMod w14:val="50000"/>
                                      <w14:lumOff w14:val="50000"/>
                                    </w14:schemeClr>
                                  </w14:solidFill>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90.8pt;margin-top:4.35pt;height:263.1pt;width:613.65pt;z-index:251669504;v-text-anchor:middle;mso-width-relative:page;mso-height-relative:page;" fillcolor="#FFD966" filled="t" stroked="t" coordsize="21600,21600" o:gfxdata="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P1B8+LaAAAACwEAAA8AAAAAAAAAAQAgAAAAIgAA&#10;AGRycy9kb3ducmV2LnhtbFBLAQIUABQAAAAIAIdO4kAd7gKxeAIAAAgFAAAOAAAAAAAAAAEAIAAA&#10;ACkBAABkcnMvZTJvRG9jLnhtbFBLBQYAAAAABgAGAFkBAAATBgAAAAA=&#10;">
                <v:fill type="pattern" on="t" color2="#FFFFFF [3212]" o:title="5%" focussize="0,0" r:id="rId24"/>
                <v:stroke weight="0.5pt" color="#FFD966 [3204]" joinstyle="round"/>
                <v:imagedata o:title=""/>
                <v:textbo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第二部分 </w:t>
                      </w:r>
                    </w:p>
                    <w:p>
                      <w:pPr>
                        <w:widowControl/>
                        <w:jc w:val="center"/>
                        <w:rPr>
                          <w:rFonts w:hint="default"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2019年部门决算情况说明</w:t>
                      </w:r>
                    </w:p>
                    <w:p>
                      <w:pPr>
                        <w:rPr>
                          <w:rFonts w:hint="eastAsia"/>
                          <w:lang w:val="en-US"/>
                          <w14:textOutline w14:w="9525">
                            <w14:solidFill>
                              <w14:schemeClr w14:val="tx1">
                                <w14:lumMod w14:val="50000"/>
                                <w14:lumOff w14:val="50000"/>
                              </w14:schemeClr>
                            </w14:solidFill>
                            <w14:round/>
                          </w14:textOutline>
                        </w:rPr>
                      </w:pPr>
                    </w:p>
                  </w:txbxContent>
                </v:textbox>
              </v:shape>
            </w:pict>
          </mc:Fallback>
        </mc:AlternateContent>
        <w:rPr>
          <w:b w:val="0"/>
          <w:i w:val="0"/>
          <w:sz w:val="72"/>
          <w:spacing w:val="0"/>
          <w:w w:val="100"/>
          <w:rFonts/>
          <w:caps w:val="0"/>
        </w:rPr>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一、收入</w:t>
      </w:r>
      <w:r>
        <w:rPr>
          <w:szCs w:val="32"/>
          <w:bCs w:val="0"/>
          <w:kern w:val="0"/>
          <w:lang w:val="en-US" w:eastAsia="zh-CN" w:bidi="ar-SA"/>
          <w:b w:val="0"/>
          <w:i w:val="0"/>
          <w:sz w:val="32"/>
          <w:spacing w:val="0"/>
          <w:w w:val="100"/>
          <w:rFonts w:ascii="黑体" w:cs="黑体" w:eastAsia="黑体" w:hAnsi="Cambria" w:hint="eastAsia"/>
          <w:caps w:val="0"/>
        </w:rPr>
        <w:t>支出</w:t>
      </w:r>
      <w:r>
        <w:rPr>
          <w:szCs w:val="32"/>
          <w:bCs w:val="0"/>
          <w:kern w:val="2"/>
          <w:lang w:val="en-US" w:eastAsia="zh-CN" w:bidi="ar-SA"/>
          <w:b w:val="0"/>
          <w:i w:val="0"/>
          <w:sz w:val="32"/>
          <w:spacing w:val="0"/>
          <w:w w:val="100"/>
          <w:rFonts w:ascii="黑体" w:cs="Times New Roman" w:eastAsia="黑体" w:hAnsi="Calibri" w:hint="eastAsia"/>
          <w:caps w:val="0"/>
        </w:rPr>
        <w:t>决算总体情况说明</w:t>
      </w:r>
    </w:p>
    <w:p>
      <w:pPr>
        <w:widowControl w:val="0"/>
        <w:jc w:val="both"/>
        <w:spacing w:before="0" w:beforeAutospacing="0" w:after="0" w:afterAutospacing="0" w:line="580" w:lineRule="exact"/>
        <w:rPr>
          <w:szCs w:val="32"/>
          <w:b w:val="0"/>
          <w:i w:val="0"/>
          <w:sz w:val="32"/>
          <w:spacing w:val="0"/>
          <w:w w:val="100"/>
          <w:rFonts w:ascii="仿宋_GB2312" w:cs="DengXian-Regular" w:eastAsia="仿宋_GB2312" w:hAnsi="Times New Roman"/>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w:t>
      </w:r>
      <w:r>
        <w:rPr>
          <w:szCs w:val="32"/>
          <w:lang w:val="en-US" w:eastAsia="zh-CN"/>
          <w:b w:val="0"/>
          <w:i w:val="0"/>
          <w:sz w:val="32"/>
          <w:spacing w:val="0"/>
          <w:w w:val="100"/>
          <w:rFonts w:ascii="仿宋_GB2312" w:cs="DengXian-Regular" w:eastAsia="仿宋_GB2312" w:hAnsi="Times New Roman" w:hint="eastAsia"/>
          <w:caps w:val="0"/>
        </w:rPr>
        <w:t>收支总计276.35</w:t>
      </w:r>
      <w:r>
        <w:rPr>
          <w:szCs w:val="32"/>
          <w:b w:val="0"/>
          <w:i w:val="0"/>
          <w:sz w:val="32"/>
          <w:spacing w:val="0"/>
          <w:w w:val="100"/>
          <w:rFonts w:ascii="仿宋_GB2312" w:cs="DengXian-Regular" w:eastAsia="仿宋_GB2312" w:hAnsi="Times New Roman" w:hint="eastAsia"/>
          <w:caps w:val="0"/>
        </w:rPr>
        <w:t>万元</w:t>
      </w:r>
      <w:r>
        <w:rPr>
          <w:szCs w:val="32"/>
          <w:lang w:eastAsia="zh-CN"/>
          <w:b w:val="0"/>
          <w:i w:val="0"/>
          <w:sz w:val="32"/>
          <w:spacing w:val="0"/>
          <w:w w:val="100"/>
          <w:rFonts w:ascii="仿宋_GB2312" w:cs="DengXian-Regular" w:eastAsia="仿宋_GB2312" w:hAnsi="Times New Roman" w:hint="eastAsia"/>
          <w:caps w:val="0"/>
        </w:rPr>
        <w:t>。</w:t>
      </w:r>
      <w:r>
        <w:rPr>
          <w:szCs w:val="32"/>
          <w:b w:val="0"/>
          <w:i w:val="0"/>
          <w:sz w:val="32"/>
          <w:spacing w:val="0"/>
          <w:w w:val="100"/>
          <w:rFonts w:ascii="仿宋_GB2312" w:cs="DengXian-Regular" w:eastAsia="仿宋_GB2312" w:hAnsi="Times New Roman" w:hint="eastAsia"/>
          <w:caps w:val="0"/>
        </w:rPr>
        <w:t>与</w:t>
      </w:r>
      <w:r>
        <w:rPr>
          <w:szCs w:val="32"/>
          <w:lang w:eastAsia="zh-CN"/>
          <w:b w:val="0"/>
          <w:i w:val="0"/>
          <w:sz w:val="32"/>
          <w:spacing w:val="0"/>
          <w:w w:val="100"/>
          <w:rFonts w:ascii="仿宋_GB2312" w:cs="DengXian-Regular" w:eastAsia="仿宋_GB2312" w:hAnsi="Times New Roman" w:hint="eastAsia"/>
          <w:caps w:val="0"/>
        </w:rPr>
        <w:t>2018年</w:t>
      </w:r>
      <w:r>
        <w:rPr>
          <w:szCs w:val="32"/>
          <w:b w:val="0"/>
          <w:i w:val="0"/>
          <w:sz w:val="32"/>
          <w:spacing w:val="0"/>
          <w:w w:val="100"/>
          <w:rFonts w:ascii="仿宋_GB2312" w:cs="DengXian-Regular" w:eastAsia="仿宋_GB2312" w:hAnsi="Times New Roman" w:hint="eastAsia"/>
          <w:caps w:val="0"/>
        </w:rPr>
        <w:t>度决算相比，</w:t>
      </w:r>
      <w:r>
        <w:rPr>
          <w:szCs w:val="32"/>
          <w:lang w:val="en-US" w:eastAsia="zh-CN"/>
          <w:b w:val="0"/>
          <w:i w:val="0"/>
          <w:sz w:val="32"/>
          <w:spacing w:val="0"/>
          <w:w w:val="100"/>
          <w:rFonts w:ascii="仿宋_GB2312" w:cs="DengXian-Regular" w:eastAsia="仿宋_GB2312" w:hAnsi="Times New Roman" w:hint="eastAsia"/>
          <w:caps w:val="0"/>
        </w:rPr>
        <w:t>收支各增加17.74万元，增长6.86%，</w:t>
      </w:r>
      <w:r>
        <w:rPr>
          <w:szCs w:val="32"/>
          <w:b w:val="0"/>
          <w:i w:val="0"/>
          <w:sz w:val="32"/>
          <w:spacing w:val="0"/>
          <w:w w:val="100"/>
          <w:rFonts w:ascii="仿宋_GB2312" w:cs="DengXian-Regular" w:eastAsia="仿宋_GB2312" w:hAnsi="Times New Roman" w:hint="eastAsia"/>
          <w:caps w:val="0"/>
        </w:rPr>
        <w:t>主要</w:t>
      </w:r>
      <w:r>
        <w:rPr>
          <w:szCs w:val="32"/>
          <w:lang w:val="en-US" w:eastAsia="zh-CN"/>
          <w:b w:val="0"/>
          <w:i w:val="0"/>
          <w:sz w:val="32"/>
          <w:spacing w:val="0"/>
          <w:w w:val="100"/>
          <w:rFonts w:ascii="仿宋_GB2312" w:cs="DengXian-Regular" w:eastAsia="仿宋_GB2312" w:hAnsi="Times New Roman" w:hint="eastAsia"/>
          <w:caps w:val="0"/>
        </w:rPr>
        <w:t>原因</w:t>
      </w:r>
      <w:r>
        <w:rPr>
          <w:szCs w:val="32"/>
          <w:b w:val="0"/>
          <w:i w:val="0"/>
          <w:sz w:val="32"/>
          <w:spacing w:val="0"/>
          <w:w w:val="100"/>
          <w:rFonts w:ascii="仿宋_GB2312" w:cs="DengXian-Regular" w:eastAsia="仿宋_GB2312" w:hAnsi="Times New Roman" w:hint="eastAsia"/>
          <w:caps w:val="0"/>
        </w:rPr>
        <w:t>是</w:t>
      </w:r>
      <w:r>
        <w:rPr>
          <w:szCs w:val="32"/>
          <w:lang w:eastAsia="zh-CN"/>
          <w:b w:val="0"/>
          <w:i w:val="0"/>
          <w:sz w:val="32"/>
          <w:spacing w:val="0"/>
          <w:w w:val="100"/>
          <w:rFonts w:ascii="仿宋_GB2312" w:cs="DengXian-Regular" w:eastAsia="仿宋_GB2312" w:hAnsi="Times New Roman" w:hint="eastAsia"/>
          <w:caps w:val="0"/>
        </w:rPr>
        <w:t>本年度增加购书经费</w:t>
      </w:r>
      <w:r>
        <w:rPr>
          <w:szCs w:val="32"/>
          <w:b w:val="0"/>
          <w:i w:val="0"/>
          <w:sz w:val="32"/>
          <w:spacing w:val="0"/>
          <w:w w:val="100"/>
          <w:rFonts w:ascii="仿宋_GB2312" w:cs="DengXian-Regular" w:eastAsia="仿宋_GB2312" w:hAnsi="Times New Roman" w:hint="eastAsia"/>
          <w:caps w:val="0"/>
        </w:rPr>
        <w:t>。</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二、收入决算情况说明</w:t>
      </w:r>
    </w:p>
    <w:p>
      <w:pPr>
        <w:keepLines/>
        <w:widowControl w:val="0"/>
        <w:jc w:val="both"/>
        <w:spacing w:before="0" w:beforeAutospacing="0" w:after="0" w:afterAutospacing="0" w:line="580" w:lineRule="exact"/>
        <w:rPr>
          <w:szCs w:val="32"/>
          <w:bCs/>
          <w:kern w:val="2"/>
          <w:lang w:val="en-US" w:eastAsia="zh-CN" w:bidi="ar-SA"/>
          <w:b w:val="1"/>
          <w:i w:val="0"/>
          <w:sz w:val="32"/>
          <w:spacing w:val="0"/>
          <w:w w:val="100"/>
          <w:rFonts w:ascii="黑体" w:cs="Times New Roman" w:eastAsia="仿宋_GB2312" w:hAnsi="Calibri" w:hint="eastAsia"/>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度本年收入合计</w:t>
      </w:r>
      <w:r>
        <w:rPr>
          <w:szCs w:val="32"/>
          <w:lang w:val="en-US" w:eastAsia="zh-CN"/>
          <w:b w:val="0"/>
          <w:i w:val="0"/>
          <w:sz w:val="32"/>
          <w:spacing w:val="0"/>
          <w:w w:val="100"/>
          <w:rFonts w:ascii="仿宋_GB2312" w:cs="DengXian-Regular" w:eastAsia="仿宋_GB2312" w:hAnsi="Times New Roman" w:hint="eastAsia"/>
          <w:caps w:val="0"/>
        </w:rPr>
        <w:t>271.89</w:t>
      </w:r>
      <w:r>
        <w:rPr>
          <w:szCs w:val="32"/>
          <w:b w:val="0"/>
          <w:i w:val="0"/>
          <w:sz w:val="32"/>
          <w:spacing w:val="0"/>
          <w:w w:val="100"/>
          <w:rFonts w:ascii="仿宋_GB2312" w:cs="DengXian-Regular" w:eastAsia="仿宋_GB2312" w:hAnsi="Times New Roman" w:hint="eastAsia"/>
          <w:caps w:val="0"/>
        </w:rPr>
        <w:t>万元，其中：财政拨款收入</w:t>
      </w:r>
      <w:r>
        <w:rPr>
          <w:szCs w:val="32"/>
          <w:lang w:val="en-US" w:eastAsia="zh-CN"/>
          <w:b w:val="0"/>
          <w:i w:val="0"/>
          <w:sz w:val="32"/>
          <w:spacing w:val="0"/>
          <w:w w:val="100"/>
          <w:rFonts w:ascii="仿宋_GB2312" w:cs="DengXian-Regular" w:eastAsia="仿宋_GB2312" w:hAnsi="Times New Roman" w:hint="eastAsia"/>
          <w:caps w:val="0"/>
        </w:rPr>
        <w:t>271.89</w:t>
      </w:r>
      <w:r>
        <w:rPr>
          <w:szCs w:val="32"/>
          <w:b w:val="0"/>
          <w:i w:val="0"/>
          <w:sz w:val="32"/>
          <w:spacing w:val="0"/>
          <w:w w:val="100"/>
          <w:rFonts w:ascii="仿宋_GB2312" w:cs="DengXian-Regular" w:eastAsia="仿宋_GB2312" w:hAnsi="Times New Roman" w:hint="eastAsia"/>
          <w:caps w:val="0"/>
        </w:rPr>
        <w:t>万元，占</w:t>
      </w:r>
      <w:r>
        <w:rPr>
          <w:szCs w:val="32"/>
          <w:lang w:val="en-US" w:eastAsia="zh-CN"/>
          <w:b w:val="0"/>
          <w:i w:val="0"/>
          <w:sz w:val="32"/>
          <w:spacing w:val="0"/>
          <w:w w:val="100"/>
          <w:rFonts w:ascii="仿宋_GB2312" w:cs="DengXian-Regular" w:eastAsia="仿宋_GB2312" w:hAnsi="Times New Roman" w:hint="eastAsia"/>
          <w:caps w:val="0"/>
        </w:rPr>
        <w:t>100</w:t>
      </w:r>
      <w:r>
        <w:rPr>
          <w:szCs w:val="32"/>
          <w:b w:val="0"/>
          <w:i w:val="0"/>
          <w:sz w:val="32"/>
          <w:spacing w:val="0"/>
          <w:w w:val="100"/>
          <w:rFonts w:ascii="仿宋_GB2312" w:cs="DengXian-Regular" w:eastAsia="仿宋_GB2312" w:hAnsi="Times New Roman" w:hint="eastAsia"/>
          <w:caps w:val="0"/>
        </w:rPr>
        <w:t>%</w:t>
      </w:r>
      <w:r>
        <w:rPr>
          <w:szCs w:val="32"/>
          <w:lang w:eastAsia="zh-CN"/>
          <w:b w:val="0"/>
          <w:i w:val="0"/>
          <w:sz w:val="32"/>
          <w:spacing w:val="0"/>
          <w:w w:val="100"/>
          <w:rFonts w:ascii="仿宋_GB2312" w:cs="DengXian-Regular" w:eastAsia="仿宋_GB2312" w:hAnsi="Times New Roman" w:hint="eastAsia"/>
          <w:caps w:val="0"/>
        </w:rPr>
        <w:t>。</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三、支出决算情况说明</w:t>
      </w:r>
    </w:p>
    <w:p>
      <w:pPr>
        <w:widowControl w:val="0"/>
        <w:jc w:val="both"/>
        <w:spacing w:before="0" w:beforeAutospacing="0" w:after="0" w:afterAutospacing="0" w:line="580" w:lineRule="exact"/>
        <w:rPr>
          <w:szCs w:val="32"/>
          <w:bCs/>
          <w:kern w:val="2"/>
          <w:lang w:val="en-US" w:eastAsia="zh-CN" w:bidi="ar-SA"/>
          <w:b w:val="1"/>
          <w:i w:val="0"/>
          <w:sz w:val="32"/>
          <w:spacing w:val="0"/>
          <w:w w:val="100"/>
          <w:rFonts w:ascii="黑体" w:cs="Times New Roman" w:eastAsia="黑体" w:hAnsi="Calibri" w:hint="eastAsia"/>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度本年支出合计</w:t>
      </w:r>
      <w:r>
        <w:rPr>
          <w:szCs w:val="32"/>
          <w:lang w:val="en-US" w:eastAsia="zh-CN"/>
          <w:b w:val="0"/>
          <w:i w:val="0"/>
          <w:sz w:val="32"/>
          <w:spacing w:val="0"/>
          <w:w w:val="100"/>
          <w:rFonts w:ascii="仿宋_GB2312" w:cs="DengXian-Regular" w:eastAsia="仿宋_GB2312" w:hAnsi="Times New Roman" w:hint="eastAsia"/>
          <w:caps w:val="0"/>
        </w:rPr>
        <w:t>202.11</w:t>
      </w:r>
      <w:r>
        <w:rPr>
          <w:szCs w:val="32"/>
          <w:b w:val="0"/>
          <w:i w:val="0"/>
          <w:sz w:val="32"/>
          <w:spacing w:val="0"/>
          <w:w w:val="100"/>
          <w:rFonts w:ascii="仿宋_GB2312" w:cs="DengXian-Regular" w:eastAsia="仿宋_GB2312" w:hAnsi="Times New Roman" w:hint="eastAsia"/>
          <w:caps w:val="0"/>
        </w:rPr>
        <w:t>万元，其中：基本支出164.25万元，占</w:t>
      </w:r>
      <w:r>
        <w:rPr>
          <w:szCs w:val="32"/>
          <w:lang w:val="en-US" w:eastAsia="zh-CN"/>
          <w:b w:val="0"/>
          <w:i w:val="0"/>
          <w:sz w:val="32"/>
          <w:spacing w:val="0"/>
          <w:w w:val="100"/>
          <w:rFonts w:ascii="仿宋_GB2312" w:cs="DengXian-Regular" w:eastAsia="仿宋_GB2312" w:hAnsi="Times New Roman" w:hint="eastAsia"/>
          <w:caps w:val="0"/>
        </w:rPr>
        <w:t>81.27</w:t>
      </w:r>
      <w:r>
        <w:rPr>
          <w:szCs w:val="32"/>
          <w:b w:val="0"/>
          <w:i w:val="0"/>
          <w:sz w:val="32"/>
          <w:spacing w:val="0"/>
          <w:w w:val="100"/>
          <w:rFonts w:ascii="仿宋_GB2312" w:cs="DengXian-Regular" w:eastAsia="仿宋_GB2312" w:hAnsi="Times New Roman" w:hint="eastAsia"/>
          <w:caps w:val="0"/>
        </w:rPr>
        <w:t>%；项目支出37.86万元</w:t>
      </w:r>
      <w:r>
        <w:rPr>
          <w:szCs w:val="32"/>
          <w:lang w:eastAsia="zh-CN"/>
          <w:b w:val="0"/>
          <w:i w:val="0"/>
          <w:sz w:val="32"/>
          <w:spacing w:val="0"/>
          <w:w w:val="100"/>
          <w:rFonts w:ascii="仿宋_GB2312" w:cs="DengXian-Regular" w:eastAsia="仿宋_GB2312" w:hAnsi="Times New Roman" w:hint="eastAsia"/>
          <w:caps w:val="0"/>
        </w:rPr>
        <w:t>，占</w:t>
      </w:r>
      <w:r>
        <w:rPr>
          <w:szCs w:val="32"/>
          <w:lang w:val="en-US" w:eastAsia="zh-CN"/>
          <w:b w:val="0"/>
          <w:i w:val="0"/>
          <w:sz w:val="32"/>
          <w:spacing w:val="0"/>
          <w:w w:val="100"/>
          <w:rFonts w:ascii="仿宋_GB2312" w:cs="DengXian-Regular" w:eastAsia="仿宋_GB2312" w:hAnsi="Times New Roman" w:hint="eastAsia"/>
          <w:caps w:val="0"/>
        </w:rPr>
        <w:t>18.73%</w:t>
      </w:r>
      <w:r>
        <w:rPr>
          <w:szCs w:val="32"/>
          <w:b w:val="0"/>
          <w:i w:val="0"/>
          <w:sz w:val="32"/>
          <w:spacing w:val="0"/>
          <w:w w:val="100"/>
          <w:rFonts w:ascii="仿宋_GB2312" w:cs="DengXian-Regular" w:eastAsia="仿宋_GB2312" w:hAnsi="Times New Roman" w:hint="eastAsia"/>
          <w:caps w:val="0"/>
        </w:rPr>
        <w:t>。</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四、</w:t>
      </w:r>
      <w:r>
        <w:rPr>
          <w:szCs w:val="32"/>
          <w:bCs w:val="0"/>
          <w:kern w:val="0"/>
          <w:lang w:val="en-US" w:eastAsia="zh-CN" w:bidi="ar-SA"/>
          <w:b w:val="0"/>
          <w:i w:val="0"/>
          <w:sz w:val="32"/>
          <w:spacing w:val="0"/>
          <w:w w:val="100"/>
          <w:rFonts w:ascii="黑体" w:cs="黑体" w:eastAsia="黑体" w:hAnsi="Cambria" w:hint="eastAsia"/>
          <w:caps w:val="0"/>
        </w:rPr>
        <w:t>财政</w:t>
      </w:r>
      <w:r>
        <w:rPr>
          <w:szCs w:val="32"/>
          <w:bCs w:val="0"/>
          <w:kern w:val="2"/>
          <w:lang w:val="en-US" w:eastAsia="zh-CN" w:bidi="ar-SA"/>
          <w:b w:val="0"/>
          <w:i w:val="0"/>
          <w:sz w:val="32"/>
          <w:spacing w:val="0"/>
          <w:w w:val="100"/>
          <w:rFonts w:ascii="黑体" w:cs="Times New Roman" w:eastAsia="黑体" w:hAnsi="Calibri" w:hint="eastAsia"/>
          <w:caps w:val="0"/>
        </w:rPr>
        <w:t>拨款收入支出决算总体情况说明</w:t>
      </w:r>
    </w:p>
    <w:p>
      <w:pPr>
        <w:widowControl w:val="0"/>
        <w:jc w:val="both"/>
        <w:spacing w:before="0" w:beforeAutospacing="0" w:after="0" w:afterAutospacing="0" w:line="580" w:lineRule="exact"/>
        <w:rPr>
          <w:szCs w:val="32"/>
          <w:bCs/>
          <w:b w:val="1"/>
          <w:i w:val="0"/>
          <w:sz w:val="32"/>
          <w:spacing w:val="0"/>
          <w:w w:val="100"/>
          <w:rFonts w:ascii="楷体_GB2312" w:cs="DengXian-Bold" w:eastAsia="楷体_GB2312" w:hAnsi="Times New Roman"/>
          <w:caps w:val="0"/>
        </w:rPr>
        <w:snapToGrid w:val="0"/>
        <w:ind w:right="0" w:firstLine="643" w:firstLineChars="200"/>
        <w:textAlignment w:val="baseline"/>
      </w:pPr>
      <w:r>
        <w:rPr>
          <w:szCs w:val="32"/>
          <w:bCs/>
          <w:b w:val="1"/>
          <w:i w:val="0"/>
          <w:sz w:val="32"/>
          <w:spacing w:val="0"/>
          <w:w w:val="100"/>
          <w:rFonts w:ascii="楷体_GB2312" w:cs="DengXian-Bold" w:eastAsia="楷体_GB2312" w:hAnsi="Times New Roman" w:hint="eastAsia"/>
          <w:caps w:val="0"/>
        </w:rPr>
        <w:t>（一）财政拨款收支与</w:t>
      </w:r>
      <w:r>
        <w:rPr>
          <w:szCs w:val="32"/>
          <w:bCs/>
          <w:lang w:eastAsia="zh-CN"/>
          <w:b w:val="1"/>
          <w:i w:val="0"/>
          <w:sz w:val="32"/>
          <w:spacing w:val="0"/>
          <w:w w:val="100"/>
          <w:rFonts w:ascii="楷体_GB2312" w:cs="DengXian-Bold" w:eastAsia="楷体_GB2312" w:hAnsi="Times New Roman" w:hint="eastAsia"/>
          <w:caps w:val="0"/>
        </w:rPr>
        <w:t>2018</w:t>
      </w:r>
      <w:r>
        <w:rPr>
          <w:szCs w:val="32"/>
          <w:bCs/>
          <w:b w:val="1"/>
          <w:i w:val="0"/>
          <w:sz w:val="32"/>
          <w:spacing w:val="0"/>
          <w:w w:val="100"/>
          <w:rFonts w:ascii="楷体_GB2312" w:cs="DengXian-Bold" w:eastAsia="楷体_GB2312" w:hAnsi="Times New Roman" w:hint="eastAsia"/>
          <w:caps w:val="0"/>
        </w:rPr>
        <w:t xml:space="preserve"> 年度决算对比情况</w:t>
      </w:r>
    </w:p>
    <w:p>
      <w:pPr>
        <w:widowControl w:val="0"/>
        <w:jc w:val="both"/>
        <w:spacing w:before="0" w:beforeAutospacing="0" w:after="0" w:afterAutospacing="0" w:line="580" w:lineRule="exact"/>
        <w:rPr>
          <w:szCs w:val="32"/>
          <w:b w:val="0"/>
          <w:i w:val="0"/>
          <w:sz w:val="32"/>
          <w:spacing w:val="0"/>
          <w:w w:val="100"/>
          <w:rFonts w:ascii="仿宋_GB2312" w:cs="DengXian-Regular" w:eastAsia="仿宋_GB2312" w:hAnsi="Times New Roman"/>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w:t>
      </w:r>
      <w:r>
        <w:rPr>
          <w:szCs w:val="32"/>
          <w:lang w:val="en-US" w:eastAsia="zh-CN"/>
          <w:b w:val="0"/>
          <w:i w:val="0"/>
          <w:sz w:val="32"/>
          <w:spacing w:val="0"/>
          <w:w w:val="100"/>
          <w:rFonts w:ascii="仿宋_GB2312" w:cs="DengXian-Regular" w:eastAsia="仿宋_GB2312" w:hAnsi="Times New Roman" w:hint="eastAsia"/>
          <w:caps w:val="0"/>
        </w:rPr>
        <w:t>形成的财政拨款收支均为一般公共预算</w:t>
      </w:r>
      <w:r>
        <w:rPr>
          <w:szCs w:val="32"/>
          <w:b w:val="0"/>
          <w:i w:val="0"/>
          <w:sz w:val="32"/>
          <w:spacing w:val="0"/>
          <w:w w:val="100"/>
          <w:rFonts w:ascii="仿宋_GB2312" w:cs="DengXian-Regular" w:eastAsia="仿宋_GB2312" w:hAnsi="Times New Roman" w:hint="eastAsia"/>
          <w:caps w:val="0"/>
        </w:rPr>
        <w:t>财政拨款</w:t>
      </w:r>
      <w:r>
        <w:rPr>
          <w:szCs w:val="32"/>
          <w:lang w:eastAsia="zh-CN"/>
          <w:b w:val="0"/>
          <w:i w:val="0"/>
          <w:sz w:val="32"/>
          <w:spacing w:val="0"/>
          <w:w w:val="100"/>
          <w:rFonts w:ascii="仿宋_GB2312" w:cs="DengXian-Regular" w:eastAsia="仿宋_GB2312" w:hAnsi="Times New Roman" w:hint="eastAsia"/>
          <w:caps w:val="0"/>
        </w:rPr>
        <w:t>，</w:t>
      </w:r>
      <w:r>
        <w:rPr>
          <w:szCs w:val="32"/>
          <w:lang w:val="en-US" w:eastAsia="zh-CN"/>
          <w:b w:val="0"/>
          <w:i w:val="0"/>
          <w:sz w:val="32"/>
          <w:spacing w:val="0"/>
          <w:w w:val="100"/>
          <w:rFonts w:ascii="仿宋_GB2312" w:cs="DengXian-Regular" w:eastAsia="仿宋_GB2312" w:hAnsi="Times New Roman" w:hint="eastAsia"/>
          <w:caps w:val="0"/>
        </w:rPr>
        <w:t>其中本年收入271.89</w:t>
      </w:r>
      <w:r>
        <w:rPr>
          <w:szCs w:val="32"/>
          <w:b w:val="0"/>
          <w:i w:val="0"/>
          <w:sz w:val="32"/>
          <w:spacing w:val="0"/>
          <w:w w:val="100"/>
          <w:rFonts w:ascii="仿宋_GB2312" w:cs="DengXian-Regular" w:eastAsia="仿宋_GB2312" w:hAnsi="Times New Roman" w:hint="eastAsia"/>
          <w:caps w:val="0"/>
        </w:rPr>
        <w:t>万元</w:t>
      </w:r>
      <w:r>
        <w:rPr>
          <w:szCs w:val="32"/>
          <w:lang w:val="en-US" w:eastAsia="zh-CN"/>
          <w:b w:val="0"/>
          <w:i w:val="0"/>
          <w:sz w:val="32"/>
          <w:spacing w:val="0"/>
          <w:w w:val="100"/>
          <w:rFonts w:ascii="仿宋_GB2312" w:cs="DengXian-Regular" w:eastAsia="仿宋_GB2312" w:hAnsi="Times New Roman" w:hint="eastAsia"/>
          <w:caps w:val="0"/>
        </w:rPr>
        <w:t>,比2018年度</w:t>
      </w:r>
      <w:r>
        <w:rPr>
          <w:szCs w:val="32"/>
          <w:b w:val="0"/>
          <w:i w:val="0"/>
          <w:sz w:val="32"/>
          <w:spacing w:val="0"/>
          <w:w w:val="100"/>
          <w:rFonts w:ascii="仿宋_GB2312" w:cs="DengXian-Regular" w:eastAsia="仿宋_GB2312" w:hAnsi="Times New Roman" w:hint="eastAsia"/>
          <w:caps w:val="0"/>
        </w:rPr>
        <w:t>增加</w:t>
      </w:r>
      <w:r>
        <w:rPr>
          <w:szCs w:val="32"/>
          <w:lang w:val="en-US" w:eastAsia="zh-CN"/>
          <w:b w:val="0"/>
          <w:i w:val="0"/>
          <w:sz w:val="32"/>
          <w:spacing w:val="0"/>
          <w:w w:val="100"/>
          <w:rFonts w:ascii="仿宋_GB2312" w:cs="DengXian-Regular" w:eastAsia="仿宋_GB2312" w:hAnsi="Times New Roman" w:hint="eastAsia"/>
          <w:caps w:val="0"/>
        </w:rPr>
        <w:t>21.3</w:t>
      </w:r>
      <w:r>
        <w:rPr>
          <w:szCs w:val="32"/>
          <w:b w:val="0"/>
          <w:i w:val="0"/>
          <w:sz w:val="32"/>
          <w:spacing w:val="0"/>
          <w:w w:val="100"/>
          <w:rFonts w:ascii="仿宋_GB2312" w:cs="DengXian-Regular" w:eastAsia="仿宋_GB2312" w:hAnsi="Times New Roman" w:hint="eastAsia"/>
          <w:caps w:val="0"/>
        </w:rPr>
        <w:t>万元，增长</w:t>
      </w:r>
      <w:r>
        <w:rPr>
          <w:szCs w:val="32"/>
          <w:lang w:val="en-US" w:eastAsia="zh-CN"/>
          <w:b w:val="0"/>
          <w:i w:val="0"/>
          <w:sz w:val="32"/>
          <w:spacing w:val="0"/>
          <w:w w:val="100"/>
          <w:rFonts w:ascii="仿宋_GB2312" w:cs="DengXian-Regular" w:eastAsia="仿宋_GB2312" w:hAnsi="Times New Roman" w:hint="eastAsia"/>
          <w:caps w:val="0"/>
        </w:rPr>
        <w:t>8.5</w:t>
      </w:r>
      <w:r>
        <w:rPr>
          <w:szCs w:val="32"/>
          <w:b w:val="0"/>
          <w:i w:val="0"/>
          <w:sz w:val="32"/>
          <w:spacing w:val="0"/>
          <w:w w:val="100"/>
          <w:rFonts w:ascii="仿宋_GB2312" w:cs="DengXian-Regular" w:eastAsia="仿宋_GB2312" w:hAnsi="Times New Roman" w:hint="eastAsia"/>
          <w:caps w:val="0"/>
        </w:rPr>
        <w:t>%，主要是</w:t>
      </w:r>
      <w:r>
        <w:rPr>
          <w:szCs w:val="32"/>
          <w:lang w:eastAsia="zh-CN"/>
          <w:b w:val="0"/>
          <w:i w:val="0"/>
          <w:sz w:val="32"/>
          <w:spacing w:val="0"/>
          <w:w w:val="100"/>
          <w:rFonts w:ascii="仿宋_GB2312" w:cs="DengXian-Regular" w:eastAsia="仿宋_GB2312" w:hAnsi="Times New Roman" w:hint="eastAsia"/>
          <w:caps w:val="0"/>
        </w:rPr>
        <w:t>本年度增加购书经费</w:t>
      </w:r>
      <w:r>
        <w:rPr>
          <w:szCs w:val="32"/>
          <w:b w:val="0"/>
          <w:i w:val="0"/>
          <w:sz w:val="32"/>
          <w:spacing w:val="0"/>
          <w:w w:val="100"/>
          <w:rFonts w:ascii="仿宋_GB2312" w:cs="DengXian-Regular" w:eastAsia="仿宋_GB2312" w:hAnsi="Times New Roman" w:hint="eastAsia"/>
          <w:caps w:val="0"/>
        </w:rPr>
        <w:t>；</w:t>
      </w:r>
      <w:r>
        <w:rPr>
          <w:szCs w:val="32"/>
          <w:lang w:val="en-US" w:eastAsia="zh-CN"/>
          <w:b w:val="0"/>
          <w:i w:val="0"/>
          <w:sz w:val="32"/>
          <w:spacing w:val="0"/>
          <w:w w:val="100"/>
          <w:rFonts w:ascii="仿宋_GB2312" w:cs="DengXian-Regular" w:eastAsia="仿宋_GB2312" w:hAnsi="Times New Roman" w:hint="eastAsia"/>
          <w:caps w:val="0"/>
        </w:rPr>
        <w:t>本年</w:t>
      </w:r>
      <w:r>
        <w:rPr>
          <w:szCs w:val="32"/>
          <w:b w:val="0"/>
          <w:i w:val="0"/>
          <w:sz w:val="32"/>
          <w:spacing w:val="0"/>
          <w:w w:val="100"/>
          <w:rFonts w:ascii="仿宋_GB2312" w:cs="DengXian-Regular" w:eastAsia="仿宋_GB2312" w:hAnsi="Times New Roman" w:hint="eastAsia"/>
          <w:caps w:val="0"/>
        </w:rPr>
        <w:t>支出</w:t>
      </w:r>
      <w:r>
        <w:rPr>
          <w:szCs w:val="32"/>
          <w:lang w:val="en-US" w:eastAsia="zh-CN"/>
          <w:b w:val="0"/>
          <w:i w:val="0"/>
          <w:sz w:val="32"/>
          <w:spacing w:val="0"/>
          <w:w w:val="100"/>
          <w:rFonts w:ascii="仿宋_GB2312" w:cs="DengXian-Regular" w:eastAsia="仿宋_GB2312" w:hAnsi="Times New Roman" w:hint="eastAsia"/>
          <w:caps w:val="0"/>
        </w:rPr>
        <w:t>202.11</w:t>
      </w:r>
      <w:r>
        <w:rPr>
          <w:szCs w:val="32"/>
          <w:b w:val="0"/>
          <w:i w:val="0"/>
          <w:sz w:val="32"/>
          <w:spacing w:val="0"/>
          <w:w w:val="100"/>
          <w:rFonts w:ascii="仿宋_GB2312" w:cs="DengXian-Regular" w:eastAsia="仿宋_GB2312" w:hAnsi="Times New Roman" w:hint="eastAsia"/>
          <w:caps w:val="0"/>
        </w:rPr>
        <w:t>万元</w:t>
      </w:r>
      <w:r>
        <w:rPr>
          <w:szCs w:val="32"/>
          <w:lang w:eastAsia="zh-CN"/>
          <w:b w:val="0"/>
          <w:i w:val="0"/>
          <w:sz w:val="32"/>
          <w:spacing w:val="0"/>
          <w:w w:val="100"/>
          <w:rFonts w:ascii="仿宋_GB2312" w:cs="DengXian-Regular" w:eastAsia="仿宋_GB2312" w:hAnsi="Times New Roman" w:hint="eastAsia"/>
          <w:caps w:val="0"/>
        </w:rPr>
        <w:t>，</w:t>
      </w:r>
      <w:r>
        <w:rPr>
          <w:szCs w:val="32"/>
          <w:b w:val="0"/>
          <w:i w:val="0"/>
          <w:sz w:val="32"/>
          <w:spacing w:val="0"/>
          <w:w w:val="100"/>
          <w:rFonts w:ascii="仿宋_GB2312" w:cs="DengXian-Regular" w:eastAsia="仿宋_GB2312" w:hAnsi="Times New Roman" w:hint="eastAsia"/>
          <w:caps w:val="0"/>
        </w:rPr>
        <w:t>减少</w:t>
      </w:r>
      <w:r>
        <w:rPr>
          <w:szCs w:val="32"/>
          <w:lang w:val="en-US" w:eastAsia="zh-CN"/>
          <w:b w:val="0"/>
          <w:i w:val="0"/>
          <w:sz w:val="32"/>
          <w:spacing w:val="0"/>
          <w:w w:val="100"/>
          <w:rFonts w:ascii="仿宋_GB2312" w:cs="DengXian-Regular" w:eastAsia="仿宋_GB2312" w:hAnsi="Times New Roman" w:hint="eastAsia"/>
          <w:caps w:val="0"/>
        </w:rPr>
        <w:t>52.05</w:t>
      </w:r>
      <w:r>
        <w:rPr>
          <w:szCs w:val="32"/>
          <w:b w:val="0"/>
          <w:i w:val="0"/>
          <w:sz w:val="32"/>
          <w:spacing w:val="0"/>
          <w:w w:val="100"/>
          <w:rFonts w:ascii="仿宋_GB2312" w:cs="DengXian-Regular" w:eastAsia="仿宋_GB2312" w:hAnsi="Times New Roman" w:hint="eastAsia"/>
          <w:caps w:val="0"/>
        </w:rPr>
        <w:t>万元，降低</w:t>
      </w:r>
      <w:r>
        <w:rPr>
          <w:szCs w:val="32"/>
          <w:lang w:val="en-US" w:eastAsia="zh-CN"/>
          <w:b w:val="0"/>
          <w:i w:val="0"/>
          <w:sz w:val="32"/>
          <w:spacing w:val="0"/>
          <w:w w:val="100"/>
          <w:rFonts w:ascii="仿宋_GB2312" w:cs="DengXian-Regular" w:eastAsia="仿宋_GB2312" w:hAnsi="Times New Roman" w:hint="eastAsia"/>
          <w:caps w:val="0"/>
        </w:rPr>
        <w:t>20.75</w:t>
      </w:r>
      <w:r>
        <w:rPr>
          <w:szCs w:val="32"/>
          <w:b w:val="0"/>
          <w:i w:val="0"/>
          <w:sz w:val="32"/>
          <w:spacing w:val="0"/>
          <w:w w:val="100"/>
          <w:rFonts w:ascii="仿宋_GB2312" w:cs="DengXian-Regular" w:eastAsia="仿宋_GB2312" w:hAnsi="Times New Roman" w:hint="eastAsia"/>
          <w:caps w:val="0"/>
        </w:rPr>
        <w:t>%，主要是</w:t>
      </w:r>
      <w:r>
        <w:rPr>
          <w:szCs w:val="32"/>
          <w:lang w:eastAsia="zh-CN"/>
          <w:b w:val="0"/>
          <w:i w:val="0"/>
          <w:sz w:val="32"/>
          <w:spacing w:val="0"/>
          <w:w w:val="100"/>
          <w:rFonts w:ascii="仿宋_GB2312" w:cs="DengXian-Regular" w:eastAsia="仿宋_GB2312" w:hAnsi="Times New Roman" w:hint="eastAsia"/>
          <w:caps w:val="0"/>
        </w:rPr>
        <w:t>总分馆建设项目完成</w:t>
      </w:r>
      <w:r>
        <w:rPr>
          <w:szCs w:val="32"/>
          <w:b w:val="0"/>
          <w:i w:val="0"/>
          <w:sz w:val="32"/>
          <w:spacing w:val="0"/>
          <w:w w:val="100"/>
          <w:rFonts w:ascii="仿宋_GB2312" w:cs="DengXian-Regular" w:eastAsia="仿宋_GB2312" w:hAnsi="Times New Roman" w:hint="eastAsia"/>
          <w:caps w:val="0"/>
        </w:rPr>
        <w:t>。</w:t>
      </w:r>
    </w:p>
    <w:p>
      <w:pPr>
        <w:widowControl w:val="0"/>
        <w:jc w:val="both"/>
        <w:spacing w:before="0" w:beforeAutospacing="0" w:after="0" w:afterAutospacing="0" w:line="580" w:lineRule="exact"/>
        <w:rPr>
          <w:szCs w:val="32"/>
          <w:bCs/>
          <w:b w:val="1"/>
          <w:i w:val="0"/>
          <w:sz w:val="32"/>
          <w:spacing w:val="0"/>
          <w:w w:val="100"/>
          <w:rFonts w:ascii="仿宋_GB2312" w:cs="DengXian-Bold" w:eastAsia="仿宋_GB2312" w:hAnsi="Times New Roman"/>
          <w:caps w:val="0"/>
        </w:rPr>
        <w:snapToGrid w:val="0"/>
        <w:ind w:right="0" w:firstLine="643" w:firstLineChars="200"/>
        <w:textAlignment w:val="baseline"/>
      </w:pPr>
      <w:r>
        <w:rPr>
          <w:szCs w:val="32"/>
          <w:bCs/>
          <w:b w:val="1"/>
          <w:i w:val="0"/>
          <w:sz w:val="32"/>
          <w:spacing w:val="0"/>
          <w:w w:val="100"/>
          <w:rFonts w:ascii="楷体_GB2312" w:cs="DengXian-Bold" w:eastAsia="楷体_GB2312" w:hAnsi="Times New Roman" w:hint="eastAsia"/>
          <w:caps w:val="0"/>
        </w:rPr>
        <w:t>（二）财政拨款收支与年初预算数对比情况</w:t>
      </w:r>
    </w:p>
    <w:p>
      <w:pPr>
        <w:widowControl w:val="0"/>
        <w:jc w:val="both"/>
        <w:spacing w:before="0" w:beforeAutospacing="0" w:after="0" w:afterAutospacing="0" w:line="580" w:lineRule="exact"/>
        <w:rPr>
          <w:szCs w:val="32"/>
          <w:b w:val="0"/>
          <w:i w:val="0"/>
          <w:sz w:val="32"/>
          <w:spacing w:val="0"/>
          <w:w w:val="100"/>
          <w:rFonts w:ascii="仿宋_GB2312" w:cs="DengXian-Regular" w:eastAsia="仿宋_GB2312" w:hAnsi="Times New Roman"/>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w:t>
      </w:r>
      <w:r>
        <w:rPr>
          <w:szCs w:val="32"/>
          <w:lang w:val="en-US" w:eastAsia="zh-CN"/>
          <w:b w:val="0"/>
          <w:i w:val="0"/>
          <w:sz w:val="32"/>
          <w:spacing w:val="0"/>
          <w:w w:val="100"/>
          <w:rFonts w:ascii="仿宋_GB2312" w:cs="DengXian-Regular" w:eastAsia="仿宋_GB2312" w:hAnsi="Times New Roman" w:hint="eastAsia"/>
          <w:caps w:val="0"/>
        </w:rPr>
        <w:t>一般公共预算</w:t>
      </w:r>
      <w:r>
        <w:rPr>
          <w:szCs w:val="32"/>
          <w:b w:val="0"/>
          <w:i w:val="0"/>
          <w:sz w:val="32"/>
          <w:spacing w:val="0"/>
          <w:w w:val="100"/>
          <w:rFonts w:ascii="仿宋_GB2312" w:cs="DengXian-Regular" w:eastAsia="仿宋_GB2312" w:hAnsi="Times New Roman" w:hint="eastAsia"/>
          <w:caps w:val="0"/>
        </w:rPr>
        <w:t>财政拨款收入</w:t>
      </w:r>
      <w:r>
        <w:rPr>
          <w:szCs w:val="32"/>
          <w:lang w:val="en-US" w:eastAsia="zh-CN"/>
          <w:b w:val="0"/>
          <w:i w:val="0"/>
          <w:sz w:val="32"/>
          <w:spacing w:val="0"/>
          <w:w w:val="100"/>
          <w:rFonts w:ascii="仿宋_GB2312" w:cs="DengXian-Regular" w:eastAsia="仿宋_GB2312" w:hAnsi="Times New Roman" w:hint="eastAsia"/>
          <w:caps w:val="0"/>
        </w:rPr>
        <w:t>271.89万元，完成年初预算的203.83%,比年初预算增加138.5</w:t>
      </w:r>
      <w:r>
        <w:rPr>
          <w:szCs w:val="32"/>
          <w:b w:val="0"/>
          <w:i w:val="0"/>
          <w:sz w:val="32"/>
          <w:spacing w:val="0"/>
          <w:w w:val="100"/>
          <w:rFonts w:ascii="仿宋_GB2312" w:cs="DengXian-Regular" w:eastAsia="仿宋_GB2312" w:hAnsi="Times New Roman" w:hint="eastAsia"/>
          <w:caps w:val="0"/>
        </w:rPr>
        <w:t>万元，</w:t>
      </w:r>
      <w:r>
        <w:rPr>
          <w:szCs w:val="32"/>
          <w:lang w:val="en-US" w:eastAsia="zh-CN"/>
          <w:b w:val="0"/>
          <w:i w:val="0"/>
          <w:sz w:val="32"/>
          <w:spacing w:val="0"/>
          <w:w w:val="100"/>
          <w:rFonts w:ascii="仿宋_GB2312" w:cs="DengXian-Regular" w:eastAsia="仿宋_GB2312" w:hAnsi="Times New Roman" w:hint="eastAsia"/>
          <w:caps w:val="0"/>
        </w:rPr>
        <w:t>决算数大于预算数主要原因</w:t>
      </w:r>
      <w:r>
        <w:rPr>
          <w:szCs w:val="32"/>
          <w:b w:val="0"/>
          <w:i w:val="0"/>
          <w:sz w:val="32"/>
          <w:spacing w:val="0"/>
          <w:w w:val="100"/>
          <w:rFonts w:ascii="仿宋_GB2312" w:cs="DengXian-Regular" w:eastAsia="仿宋_GB2312" w:hAnsi="Times New Roman" w:hint="eastAsia"/>
          <w:caps w:val="0"/>
        </w:rPr>
        <w:t>是</w:t>
      </w:r>
      <w:r>
        <w:rPr>
          <w:szCs w:val="32"/>
          <w:lang w:eastAsia="zh-CN"/>
          <w:b w:val="0"/>
          <w:i w:val="0"/>
          <w:sz w:val="32"/>
          <w:spacing w:val="0"/>
          <w:w w:val="100"/>
          <w:rFonts w:ascii="仿宋_GB2312" w:cs="DengXian-Regular" w:eastAsia="仿宋_GB2312" w:hAnsi="Times New Roman" w:hint="eastAsia"/>
          <w:caps w:val="0"/>
        </w:rPr>
        <w:t>项目追加</w:t>
      </w:r>
      <w:r>
        <w:rPr>
          <w:szCs w:val="32"/>
          <w:b w:val="0"/>
          <w:i w:val="0"/>
          <w:sz w:val="32"/>
          <w:spacing w:val="0"/>
          <w:w w:val="100"/>
          <w:rFonts w:ascii="仿宋_GB2312" w:cs="DengXian-Regular" w:eastAsia="仿宋_GB2312" w:hAnsi="Times New Roman" w:hint="eastAsia"/>
          <w:caps w:val="0"/>
        </w:rPr>
        <w:t>；本年支出</w:t>
      </w:r>
      <w:r>
        <w:rPr>
          <w:szCs w:val="32"/>
          <w:lang w:val="en-US" w:eastAsia="zh-CN"/>
          <w:b w:val="0"/>
          <w:i w:val="0"/>
          <w:sz w:val="32"/>
          <w:spacing w:val="0"/>
          <w:w w:val="100"/>
          <w:rFonts w:ascii="仿宋_GB2312" w:cs="DengXian-Regular" w:eastAsia="仿宋_GB2312" w:hAnsi="Times New Roman" w:hint="eastAsia"/>
          <w:caps w:val="0"/>
        </w:rPr>
        <w:t>202.11万元，完成年初预算的145.93%,比年初预算增加68.72</w:t>
      </w:r>
      <w:r>
        <w:rPr>
          <w:szCs w:val="32"/>
          <w:b w:val="0"/>
          <w:i w:val="0"/>
          <w:sz w:val="32"/>
          <w:spacing w:val="0"/>
          <w:w w:val="100"/>
          <w:rFonts w:ascii="仿宋_GB2312" w:cs="DengXian-Regular" w:eastAsia="仿宋_GB2312" w:hAnsi="Times New Roman" w:hint="eastAsia"/>
          <w:caps w:val="0"/>
        </w:rPr>
        <w:t>万元，</w:t>
      </w:r>
      <w:r>
        <w:rPr>
          <w:szCs w:val="32"/>
          <w:lang w:val="en-US" w:eastAsia="zh-CN"/>
          <w:b w:val="0"/>
          <w:i w:val="0"/>
          <w:sz w:val="32"/>
          <w:spacing w:val="0"/>
          <w:w w:val="100"/>
          <w:rFonts w:ascii="仿宋_GB2312" w:cs="DengXian-Regular" w:eastAsia="仿宋_GB2312" w:hAnsi="Times New Roman" w:hint="eastAsia"/>
          <w:caps w:val="0"/>
        </w:rPr>
        <w:t>决算数大于预算数主要原因</w:t>
      </w:r>
      <w:r>
        <w:rPr>
          <w:szCs w:val="32"/>
          <w:b w:val="0"/>
          <w:i w:val="0"/>
          <w:sz w:val="32"/>
          <w:spacing w:val="0"/>
          <w:w w:val="100"/>
          <w:rFonts w:ascii="仿宋_GB2312" w:cs="DengXian-Regular" w:eastAsia="仿宋_GB2312" w:hAnsi="Times New Roman" w:hint="eastAsia"/>
          <w:caps w:val="0"/>
        </w:rPr>
        <w:t>是主要是</w:t>
      </w:r>
      <w:r>
        <w:rPr>
          <w:szCs w:val="32"/>
          <w:lang w:eastAsia="zh-CN"/>
          <w:b w:val="0"/>
          <w:i w:val="0"/>
          <w:sz w:val="32"/>
          <w:spacing w:val="0"/>
          <w:w w:val="100"/>
          <w:rFonts w:ascii="仿宋_GB2312" w:cs="DengXian-Regular" w:eastAsia="仿宋_GB2312" w:hAnsi="Times New Roman" w:hint="eastAsia"/>
          <w:caps w:val="0"/>
        </w:rPr>
        <w:t>项目追加</w:t>
      </w:r>
      <w:r>
        <w:rPr>
          <w:szCs w:val="32"/>
          <w:b w:val="0"/>
          <w:i w:val="0"/>
          <w:sz w:val="32"/>
          <w:spacing w:val="0"/>
          <w:w w:val="100"/>
          <w:rFonts w:ascii="仿宋_GB2312" w:cs="DengXian-Regular" w:eastAsia="仿宋_GB2312" w:hAnsi="Times New Roman" w:hint="eastAsia"/>
          <w:caps w:val="0"/>
        </w:rPr>
        <w:t>。</w:t>
      </w:r>
    </w:p>
    <w:p>
      <w:pPr>
        <w:keepLines w:val="0"/>
        <w:widowControl w:val="0"/>
        <w:jc w:val="both"/>
        <w:numPr>
          <w:ilvl w:val="0"/>
          <w:numId w:val="1"/>
        </w:numPr>
        <w:spacing w:before="0" w:beforeAutospacing="0" w:after="0" w:afterAutospacing="0" w:line="580" w:lineRule="exact"/>
        <w:rPr>
          <w:szCs w:val="32"/>
          <w:bCs/>
          <w:lang w:val="en-US" w:eastAsia="zh-CN"/>
          <w:b w:val="1"/>
          <w:i w:val="0"/>
          <w:sz w:val="32"/>
          <w:spacing w:val="0"/>
          <w:w w:val="100"/>
          <w:rFonts w:ascii="楷体_GB2312" w:cs="DengXian-Bold" w:eastAsia="楷体_GB2312" w:hAnsi="Times New Roman" w:hint="eastAsia"/>
          <w:caps w:val="0"/>
        </w:rPr>
        <w:snapToGrid w:val="0"/>
        <w:ind w:left="420" w:right="0" w:leftChars="200"/>
        <w:textAlignment w:val="baseline"/>
      </w:pPr>
      <w:r>
        <w:rPr>
          <w:szCs w:val="32"/>
          <w:bCs/>
          <w:lang w:val="en-US" w:eastAsia="zh-CN"/>
          <w:b w:val="1"/>
          <w:i w:val="0"/>
          <w:sz w:val="32"/>
          <w:spacing w:val="0"/>
          <w:w w:val="100"/>
          <w:rFonts w:ascii="楷体_GB2312" w:cs="DengXian-Bold" w:eastAsia="楷体_GB2312" w:hAnsi="Times New Roman" w:hint="eastAsia"/>
          <w:caps w:val="0"/>
        </w:rPr>
        <w:t>财政拨款支出决算结构情况。</w:t>
      </w:r>
    </w:p>
    <w:p>
      <w:pPr>
        <w:jc w:val="both"/>
        <w:spacing w:before="0" w:beforeAutospacing="0" w:after="0" w:afterAutospacing="0" w:line="580" w:lineRule="exact"/>
        <w:rPr>
          <w:szCs w:val="32"/>
          <w:bCs/>
          <w:lang w:val="en-US" w:eastAsia="zh-CN"/>
          <w:b w:val="1"/>
          <w:i w:val="0"/>
          <w:sz w:val="32"/>
          <w:spacing w:val="0"/>
          <w:w w:val="100"/>
          <w:rFonts w:ascii="楷体_GB2312" w:cs="DengXian-Bold" w:eastAsia="楷体_GB2312" w:hAnsi="Times New Roman" w:hint="eastAsia"/>
          <w:caps w:val="0"/>
        </w:rPr>
        <w:snapToGrid w:val="0"/>
        <w:ind w:firstLine="640" w:firstLineChars="200"/>
        <w:textAlignment w:val="baseline"/>
      </w:pPr>
      <w:r>
        <w:rPr>
          <w:szCs w:val="32"/>
          <w:lang w:val="en-US" w:eastAsia="zh-CN"/>
          <w:b w:val="0"/>
          <w:i w:val="0"/>
          <w:sz w:val="32"/>
          <w:spacing w:val="0"/>
          <w:w w:val="100"/>
          <w:rFonts w:ascii="仿宋_GB2312" w:cs="DengXian-Regular" w:eastAsia="仿宋_GB2312" w:hAnsi="Times New Roman" w:hint="eastAsia"/>
          <w:caps w:val="0"/>
        </w:rPr>
        <w:t>2019 年度财政拨款支出202.11万元，主要用于以下方面：</w:t>
      </w:r>
      <w:r>
        <w:rPr>
          <w:szCs w:val="32"/>
          <w:lang w:eastAsia="zh-CN"/>
          <w:b w:val="0"/>
          <w:i w:val="0"/>
          <w:sz w:val="32"/>
          <w:spacing w:val="0"/>
          <w:w w:val="100"/>
          <w:rFonts w:ascii="仿宋_GB2312" w:cs="DengXian-Regular" w:eastAsia="仿宋_GB2312" w:hint="eastAsia"/>
          <w:caps w:val="0"/>
        </w:rPr>
        <w:t>文化体育与传媒</w:t>
      </w:r>
      <w:r>
        <w:rPr>
          <w:szCs w:val="32"/>
          <w:b w:val="0"/>
          <w:i w:val="0"/>
          <w:sz w:val="32"/>
          <w:spacing w:val="0"/>
          <w:w w:val="100"/>
          <w:rFonts w:ascii="仿宋_GB2312" w:cs="DengXian-Regular" w:eastAsia="仿宋_GB2312" w:hint="eastAsia"/>
          <w:caps w:val="0"/>
        </w:rPr>
        <w:t>支出</w:t>
      </w:r>
      <w:r>
        <w:rPr>
          <w:szCs w:val="32"/>
          <w:lang w:val="en-US" w:eastAsia="zh-CN"/>
          <w:b w:val="0"/>
          <w:i w:val="0"/>
          <w:sz w:val="32"/>
          <w:spacing w:val="0"/>
          <w:w w:val="100"/>
          <w:rFonts w:ascii="仿宋_GB2312" w:cs="DengXian-Regular" w:eastAsia="仿宋_GB2312" w:hint="eastAsia"/>
          <w:caps w:val="0"/>
        </w:rPr>
        <w:t>159.81</w:t>
      </w:r>
      <w:r>
        <w:rPr>
          <w:szCs w:val="32"/>
          <w:b w:val="0"/>
          <w:i w:val="0"/>
          <w:sz w:val="32"/>
          <w:spacing w:val="0"/>
          <w:w w:val="100"/>
          <w:rFonts w:ascii="仿宋_GB2312" w:cs="DengXian-Regular" w:eastAsia="仿宋_GB2312" w:hint="eastAsia"/>
          <w:caps w:val="0"/>
        </w:rPr>
        <w:t>万元，占</w:t>
      </w:r>
      <w:r>
        <w:rPr>
          <w:szCs w:val="32"/>
          <w:lang w:val="en-US" w:eastAsia="zh-CN"/>
          <w:b w:val="0"/>
          <w:i w:val="0"/>
          <w:sz w:val="32"/>
          <w:spacing w:val="0"/>
          <w:w w:val="100"/>
          <w:rFonts w:ascii="仿宋_GB2312" w:cs="DengXian-Regular" w:eastAsia="仿宋_GB2312" w:hint="eastAsia"/>
          <w:caps w:val="0"/>
        </w:rPr>
        <w:t>70.09</w:t>
      </w:r>
      <w:r>
        <w:rPr>
          <w:szCs w:val="32"/>
          <w:b w:val="0"/>
          <w:i w:val="0"/>
          <w:sz w:val="32"/>
          <w:spacing w:val="0"/>
          <w:w w:val="100"/>
          <w:rFonts w:ascii="仿宋_GB2312" w:cs="DengXian-Regular" w:eastAsia="仿宋_GB2312" w:hint="eastAsia"/>
          <w:caps w:val="0"/>
        </w:rPr>
        <w:t>%；社会保障和就业支出支出</w:t>
      </w:r>
      <w:r>
        <w:rPr>
          <w:szCs w:val="32"/>
          <w:lang w:val="en-US" w:eastAsia="zh-CN"/>
          <w:b w:val="0"/>
          <w:i w:val="0"/>
          <w:sz w:val="32"/>
          <w:spacing w:val="0"/>
          <w:w w:val="100"/>
          <w:rFonts w:ascii="仿宋_GB2312" w:cs="DengXian-Regular" w:eastAsia="仿宋_GB2312" w:hint="eastAsia"/>
          <w:caps w:val="0"/>
        </w:rPr>
        <w:t>19.49</w:t>
      </w:r>
      <w:r>
        <w:rPr>
          <w:szCs w:val="32"/>
          <w:b w:val="0"/>
          <w:i w:val="0"/>
          <w:sz w:val="32"/>
          <w:spacing w:val="0"/>
          <w:w w:val="100"/>
          <w:rFonts w:ascii="仿宋_GB2312" w:cs="DengXian-Regular" w:eastAsia="仿宋_GB2312" w:hint="eastAsia"/>
          <w:caps w:val="0"/>
        </w:rPr>
        <w:t>万元，占</w:t>
      </w:r>
      <w:r>
        <w:rPr>
          <w:szCs w:val="32"/>
          <w:lang w:val="en-US" w:eastAsia="zh-CN"/>
          <w:b w:val="0"/>
          <w:i w:val="0"/>
          <w:sz w:val="32"/>
          <w:spacing w:val="0"/>
          <w:w w:val="100"/>
          <w:rFonts w:ascii="仿宋_GB2312" w:cs="DengXian-Regular" w:eastAsia="仿宋_GB2312" w:hint="eastAsia"/>
          <w:caps w:val="0"/>
        </w:rPr>
        <w:t>9.64</w:t>
      </w:r>
      <w:r>
        <w:rPr>
          <w:szCs w:val="32"/>
          <w:b w:val="0"/>
          <w:i w:val="0"/>
          <w:sz w:val="32"/>
          <w:spacing w:val="0"/>
          <w:w w:val="100"/>
          <w:rFonts w:ascii="仿宋_GB2312" w:cs="DengXian-Regular" w:eastAsia="仿宋_GB2312" w:hint="eastAsia"/>
          <w:caps w:val="0"/>
        </w:rPr>
        <w:t>%；医疗卫生与计划生育支出支出</w:t>
      </w:r>
      <w:r>
        <w:rPr>
          <w:szCs w:val="32"/>
          <w:lang w:val="en-US" w:eastAsia="zh-CN"/>
          <w:b w:val="0"/>
          <w:i w:val="0"/>
          <w:sz w:val="32"/>
          <w:spacing w:val="0"/>
          <w:w w:val="100"/>
          <w:rFonts w:ascii="仿宋_GB2312" w:cs="DengXian-Regular" w:eastAsia="仿宋_GB2312" w:hint="eastAsia"/>
          <w:caps w:val="0"/>
        </w:rPr>
        <w:t>15.56</w:t>
      </w:r>
      <w:r>
        <w:rPr>
          <w:szCs w:val="32"/>
          <w:b w:val="0"/>
          <w:i w:val="0"/>
          <w:sz w:val="32"/>
          <w:spacing w:val="0"/>
          <w:w w:val="100"/>
          <w:rFonts w:ascii="仿宋_GB2312" w:cs="DengXian-Regular" w:eastAsia="仿宋_GB2312" w:hint="eastAsia"/>
          <w:caps w:val="0"/>
        </w:rPr>
        <w:t>万元，占</w:t>
      </w:r>
      <w:r>
        <w:rPr>
          <w:szCs w:val="32"/>
          <w:lang w:val="en-US" w:eastAsia="zh-CN"/>
          <w:b w:val="0"/>
          <w:i w:val="0"/>
          <w:sz w:val="32"/>
          <w:spacing w:val="0"/>
          <w:w w:val="100"/>
          <w:rFonts w:ascii="仿宋_GB2312" w:cs="DengXian-Regular" w:eastAsia="仿宋_GB2312" w:hint="eastAsia"/>
          <w:caps w:val="0"/>
        </w:rPr>
        <w:t>7.7</w:t>
      </w:r>
      <w:r>
        <w:rPr>
          <w:szCs w:val="32"/>
          <w:b w:val="0"/>
          <w:i w:val="0"/>
          <w:sz w:val="32"/>
          <w:spacing w:val="0"/>
          <w:w w:val="100"/>
          <w:rFonts w:ascii="仿宋_GB2312" w:cs="DengXian-Regular" w:eastAsia="仿宋_GB2312" w:hint="eastAsia"/>
          <w:caps w:val="0"/>
        </w:rPr>
        <w:t>%；住房保障支出支出</w:t>
      </w:r>
      <w:r>
        <w:rPr>
          <w:szCs w:val="32"/>
          <w:lang w:val="en-US" w:eastAsia="zh-CN"/>
          <w:b w:val="0"/>
          <w:i w:val="0"/>
          <w:sz w:val="32"/>
          <w:spacing w:val="0"/>
          <w:w w:val="100"/>
          <w:rFonts w:ascii="仿宋_GB2312" w:cs="DengXian-Regular" w:eastAsia="仿宋_GB2312" w:hint="eastAsia"/>
          <w:caps w:val="0"/>
        </w:rPr>
        <w:t>7.26</w:t>
      </w:r>
      <w:r>
        <w:rPr>
          <w:szCs w:val="32"/>
          <w:b w:val="0"/>
          <w:i w:val="0"/>
          <w:sz w:val="32"/>
          <w:spacing w:val="0"/>
          <w:w w:val="100"/>
          <w:rFonts w:ascii="仿宋_GB2312" w:cs="DengXian-Regular" w:eastAsia="仿宋_GB2312" w:hint="eastAsia"/>
          <w:caps w:val="0"/>
        </w:rPr>
        <w:t>万元，占</w:t>
      </w:r>
      <w:r>
        <w:rPr>
          <w:szCs w:val="32"/>
          <w:lang w:val="en-US" w:eastAsia="zh-CN"/>
          <w:b w:val="0"/>
          <w:i w:val="0"/>
          <w:sz w:val="32"/>
          <w:spacing w:val="0"/>
          <w:w w:val="100"/>
          <w:rFonts w:ascii="仿宋_GB2312" w:cs="DengXian-Regular" w:eastAsia="仿宋_GB2312" w:hint="eastAsia"/>
          <w:caps w:val="0"/>
        </w:rPr>
        <w:t>3.6</w:t>
      </w:r>
      <w:r>
        <w:rPr>
          <w:szCs w:val="32"/>
          <w:b w:val="0"/>
          <w:i w:val="0"/>
          <w:sz w:val="32"/>
          <w:spacing w:val="0"/>
          <w:w w:val="100"/>
          <w:rFonts w:ascii="仿宋_GB2312" w:cs="DengXian-Regular" w:eastAsia="仿宋_GB2312" w:hint="eastAsia"/>
          <w:caps w:val="0"/>
        </w:rPr>
        <w:t>%。</w:t>
      </w:r>
    </w:p>
    <w:p>
      <w:pPr>
        <w:keepLines w:val="0"/>
        <w:widowControl w:val="0"/>
        <w:jc w:val="both"/>
        <w:spacing w:before="0" w:beforeAutospacing="0" w:after="0" w:afterAutospacing="0" w:line="580" w:lineRule="exact"/>
        <w:rPr>
          <w:szCs w:val="32"/>
          <w:bCs/>
          <w:lang w:val="en-US" w:eastAsia="zh-CN"/>
          <w:b w:val="1"/>
          <w:i w:val="0"/>
          <w:sz w:val="32"/>
          <w:spacing w:val="0"/>
          <w:w w:val="100"/>
          <w:rFonts w:ascii="楷体_GB2312" w:cs="DengXian-Bold" w:eastAsia="楷体_GB2312" w:hAnsi="Times New Roman" w:hint="eastAsia"/>
          <w:caps w:val="0"/>
        </w:rPr>
        <w:snapToGrid w:val="0"/>
        <w:ind w:left="420" w:right="0" w:leftChars="200"/>
        <w:textAlignment w:val="baseline"/>
      </w:pPr>
      <w:r>
        <w:rPr>
          <w:szCs w:val="32"/>
          <w:bCs/>
          <w:lang w:val="en-US" w:eastAsia="zh-CN"/>
          <w:b w:val="1"/>
          <w:i w:val="0"/>
          <w:sz w:val="32"/>
          <w:spacing w:val="0"/>
          <w:w w:val="100"/>
          <w:rFonts w:ascii="楷体_GB2312" w:cs="DengXian-Bold" w:eastAsia="楷体_GB2312" w:hAnsi="Times New Roman" w:hint="eastAsia"/>
          <w:caps w:val="0"/>
        </w:rPr>
        <w:t>（四）一般公共预算基本支出决算情况说明</w:t>
      </w:r>
    </w:p>
    <w:p>
      <w:pPr>
        <w:widowControl w:val="0"/>
        <w:jc w:val="both"/>
        <w:spacing w:before="0" w:beforeAutospacing="0" w:after="0" w:afterAutospacing="0" w:line="580" w:lineRule="exact"/>
        <w:rPr>
          <w:szCs w:val="32"/>
          <w:bCs w:val="0"/>
          <w:kern w:val="2"/>
          <w:lang w:val="en-US" w:eastAsia="zh-CN" w:bidi="ar-SA"/>
          <w:b w:val="0"/>
          <w:i w:val="0"/>
          <w:sz w:val="32"/>
          <w:spacing w:val="0"/>
          <w:w w:val="100"/>
          <w:rFonts w:ascii="仿宋_GB2312" w:cs="DengXian-Regular" w:eastAsia="仿宋_GB2312" w:hAnsi="Times New Roman" w:hint="eastAsia"/>
          <w:caps w:val="0"/>
        </w:rPr>
        <w:snapToGrid w:val="0"/>
        <w:ind w:right="0" w:firstLine="640" w:firstLineChars="200"/>
        <w:textAlignment w:val="baseline"/>
      </w:pPr>
      <w:r>
        <w:rPr>
          <w:szCs w:val="32"/>
          <w:bCs w:val="0"/>
          <w:kern w:val="2"/>
          <w:lang w:val="en-US" w:eastAsia="zh-CN" w:bidi="ar-SA"/>
          <w:b w:val="0"/>
          <w:i w:val="0"/>
          <w:sz w:val="32"/>
          <w:spacing w:val="0"/>
          <w:w w:val="100"/>
          <w:rFonts w:ascii="仿宋_GB2312" w:cs="DengXian-Regular" w:eastAsia="仿宋_GB2312" w:hAnsi="Times New Roman" w:hint="eastAsia"/>
          <w:caps w:val="0"/>
        </w:rPr>
        <w:t>2019 年度财政拨款基本支出</w:t>
      </w:r>
      <w:r>
        <w:rPr>
          <w:szCs w:val="32"/>
          <w:lang w:val="en-US" w:eastAsia="zh-CN"/>
          <w:b w:val="0"/>
          <w:i w:val="0"/>
          <w:sz w:val="32"/>
          <w:spacing w:val="0"/>
          <w:w w:val="100"/>
          <w:rFonts w:ascii="仿宋_GB2312" w:cs="DengXian-Regular" w:eastAsia="仿宋_GB2312" w:hint="eastAsia"/>
          <w:caps w:val="0"/>
        </w:rPr>
        <w:t>164.25</w:t>
      </w:r>
      <w:r>
        <w:rPr>
          <w:szCs w:val="32"/>
          <w:b w:val="0"/>
          <w:i w:val="0"/>
          <w:sz w:val="32"/>
          <w:spacing w:val="0"/>
          <w:w w:val="100"/>
          <w:rFonts w:ascii="仿宋_GB2312" w:cs="DengXian-Regular" w:eastAsia="仿宋_GB2312" w:hint="eastAsia"/>
          <w:caps w:val="0"/>
        </w:rPr>
        <w:t xml:space="preserve">万元，其中：人员经费 </w:t>
      </w:r>
      <w:r>
        <w:rPr>
          <w:szCs w:val="32"/>
          <w:lang w:val="en-US" w:eastAsia="zh-CN"/>
          <w:b w:val="0"/>
          <w:i w:val="0"/>
          <w:sz w:val="32"/>
          <w:spacing w:val="0"/>
          <w:w w:val="100"/>
          <w:rFonts w:ascii="仿宋_GB2312" w:cs="DengXian-Regular" w:eastAsia="仿宋_GB2312" w:hint="eastAsia"/>
          <w:caps w:val="0"/>
        </w:rPr>
        <w:t>157.42</w:t>
      </w:r>
      <w:r>
        <w:rPr>
          <w:szCs w:val="32"/>
          <w:b w:val="0"/>
          <w:i w:val="0"/>
          <w:sz w:val="32"/>
          <w:spacing w:val="0"/>
          <w:w w:val="100"/>
          <w:rFonts w:ascii="仿宋_GB2312" w:cs="DengXian-Regular" w:eastAsia="仿宋_GB2312" w:hint="eastAsia"/>
          <w:caps w:val="0"/>
        </w:rPr>
        <w:t>万元，主要包括基本工资、津贴补贴、奖金、机关事业单位基本养老保险缴费、职业年金缴费、职工基本医疗保险缴费、公务员医疗补助缴费、住房公积金、其他社会保障缴费、其他工资福利支出、退休费的补助支出；公用经费</w:t>
      </w:r>
      <w:r>
        <w:rPr>
          <w:szCs w:val="32"/>
          <w:lang w:val="en-US" w:eastAsia="zh-CN"/>
          <w:b w:val="0"/>
          <w:i w:val="0"/>
          <w:sz w:val="32"/>
          <w:spacing w:val="0"/>
          <w:w w:val="100"/>
          <w:rFonts w:ascii="仿宋_GB2312" w:cs="DengXian-Regular" w:eastAsia="仿宋_GB2312" w:hint="eastAsia"/>
          <w:caps w:val="0"/>
        </w:rPr>
        <w:t>6.83</w:t>
      </w:r>
      <w:r>
        <w:rPr>
          <w:szCs w:val="32"/>
          <w:b w:val="0"/>
          <w:i w:val="0"/>
          <w:sz w:val="32"/>
          <w:spacing w:val="0"/>
          <w:w w:val="100"/>
          <w:rFonts w:ascii="仿宋_GB2312" w:cs="DengXian-Regular" w:eastAsia="仿宋_GB2312" w:hint="eastAsia"/>
          <w:caps w:val="0"/>
        </w:rPr>
        <w:t>万元，主要包括办公费、邮电费差旅费、维修（护）费、租赁费</w:t>
      </w:r>
      <w:r>
        <w:rPr>
          <w:szCs w:val="32"/>
          <w:lang w:eastAsia="zh-CN"/>
          <w:b w:val="0"/>
          <w:i w:val="0"/>
          <w:sz w:val="32"/>
          <w:spacing w:val="0"/>
          <w:w w:val="100"/>
          <w:rFonts w:ascii="仿宋_GB2312" w:cs="DengXian-Regular" w:eastAsia="仿宋_GB2312" w:hint="eastAsia"/>
          <w:caps w:val="0"/>
        </w:rPr>
        <w:t>、</w:t>
      </w:r>
      <w:r>
        <w:rPr>
          <w:szCs w:val="32"/>
          <w:b w:val="0"/>
          <w:i w:val="0"/>
          <w:sz w:val="32"/>
          <w:spacing w:val="0"/>
          <w:w w:val="100"/>
          <w:rFonts w:ascii="仿宋_GB2312" w:cs="DengXian-Regular" w:eastAsia="仿宋_GB2312" w:hint="eastAsia"/>
          <w:caps w:val="0"/>
        </w:rPr>
        <w:t>培训费、专用材料费、劳务费、工会经费、福利费</w:t>
      </w:r>
      <w:r>
        <w:rPr>
          <w:szCs w:val="32"/>
          <w:lang w:eastAsia="zh-CN"/>
          <w:b w:val="0"/>
          <w:i w:val="0"/>
          <w:sz w:val="32"/>
          <w:spacing w:val="0"/>
          <w:w w:val="100"/>
          <w:rFonts w:ascii="仿宋_GB2312" w:cs="DengXian-Regular" w:eastAsia="仿宋_GB2312" w:hint="eastAsia"/>
          <w:caps w:val="0"/>
        </w:rPr>
        <w:t>。</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hint="eastAsia"/>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五、一般公共预算“三公” 经费支出决算情况说明</w:t>
      </w:r>
    </w:p>
    <w:p>
      <w:pPr>
        <w:widowControl w:val="0"/>
        <w:jc w:val="both"/>
        <w:spacing w:before="0" w:beforeAutospacing="0" w:after="0" w:afterAutospacing="0" w:line="580" w:lineRule="exact"/>
        <w:rPr>
          <w:szCs w:val="32"/>
          <w:b w:val="0"/>
          <w:i w:val="0"/>
          <w:sz w:val="32"/>
          <w:spacing w:val="0"/>
          <w:w w:val="100"/>
          <w:rFonts w:ascii="仿宋_GB2312" w:cs="DengXian-Regular" w:eastAsia="仿宋_GB2312" w:hint="eastAsia"/>
          <w:caps w:val="0"/>
        </w:rPr>
        <w:snapToGrid w:val="0"/>
        <w:ind w:right="0" w:firstLine="640" w:firstLineChars="20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度“三公”经费支出共计</w:t>
      </w:r>
      <w:r>
        <w:rPr>
          <w:szCs w:val="32"/>
          <w:lang w:val="en-US" w:eastAsia="zh-CN"/>
          <w:b w:val="0"/>
          <w:i w:val="0"/>
          <w:sz w:val="32"/>
          <w:spacing w:val="0"/>
          <w:w w:val="100"/>
          <w:rFonts w:ascii="仿宋_GB2312" w:cs="DengXian-Regular" w:eastAsia="仿宋_GB2312" w:hAnsi="Times New Roman" w:hint="eastAsia"/>
          <w:caps w:val="0"/>
        </w:rPr>
        <w:t>0</w:t>
      </w:r>
      <w:r>
        <w:rPr>
          <w:szCs w:val="32"/>
          <w:b w:val="0"/>
          <w:i w:val="0"/>
          <w:sz w:val="32"/>
          <w:spacing w:val="0"/>
          <w:w w:val="100"/>
          <w:rFonts w:ascii="仿宋_GB2312" w:cs="DengXian-Regular" w:eastAsia="仿宋_GB2312" w:hAnsi="Times New Roman" w:hint="eastAsia"/>
          <w:caps w:val="0"/>
        </w:rPr>
        <w:t>万元，</w:t>
      </w:r>
      <w:r>
        <w:rPr>
          <w:szCs w:val="32"/>
          <w:lang w:eastAsia="zh-CN"/>
          <w:b w:val="0"/>
          <w:i w:val="0"/>
          <w:sz w:val="32"/>
          <w:spacing w:val="0"/>
          <w:w w:val="100"/>
          <w:rFonts w:ascii="仿宋_GB2312" w:cs="DengXian-Regular" w:eastAsia="仿宋_GB2312" w:hAnsi="Times New Roman" w:hint="eastAsia"/>
          <w:caps w:val="0"/>
        </w:rPr>
        <w:t>完成预算的</w:t>
      </w:r>
      <w:r>
        <w:rPr>
          <w:szCs w:val="32"/>
          <w:lang w:val="en-US" w:eastAsia="zh-CN"/>
          <w:b w:val="0"/>
          <w:i w:val="0"/>
          <w:sz w:val="32"/>
          <w:spacing w:val="0"/>
          <w:w w:val="100"/>
          <w:rFonts w:ascii="仿宋_GB2312" w:cs="DengXian-Regular" w:eastAsia="仿宋_GB2312" w:hAnsi="Times New Roman" w:hint="eastAsia"/>
          <w:caps w:val="0"/>
        </w:rPr>
        <w:t>100%,</w:t>
      </w:r>
      <w:r>
        <w:rPr>
          <w:szCs w:val="32"/>
          <w:bCs w:val="0"/>
          <w:lang w:val="en-US" w:eastAsia="zh-CN"/>
          <w:b w:val="0"/>
          <w:i w:val="0"/>
          <w:sz w:val="32"/>
          <w:spacing w:val="0"/>
          <w:w w:val="100"/>
          <w:rFonts w:ascii="仿宋_GB2312" w:cs="DengXian-Regular" w:eastAsia="仿宋_GB2312" w:hAnsi="Times New Roman" w:hint="eastAsia"/>
          <w:caps w:val="0"/>
        </w:rPr>
        <w:t>预决算数均为0万元</w:t>
      </w:r>
      <w:r>
        <w:rPr>
          <w:szCs w:val="32"/>
          <w:b w:val="0"/>
          <w:i w:val="0"/>
          <w:sz w:val="32"/>
          <w:spacing w:val="0"/>
          <w:w w:val="100"/>
          <w:rFonts w:ascii="仿宋_GB2312" w:cs="DengXian-Regular" w:eastAsia="仿宋_GB2312" w:hAnsi="Times New Roman" w:hint="eastAsia"/>
          <w:caps w:val="0"/>
        </w:rPr>
        <w:t>；较</w:t>
      </w:r>
      <w:r>
        <w:rPr>
          <w:szCs w:val="32"/>
          <w:lang w:val="en-US" w:eastAsia="zh-CN"/>
          <w:b w:val="0"/>
          <w:i w:val="0"/>
          <w:sz w:val="32"/>
          <w:spacing w:val="0"/>
          <w:w w:val="100"/>
          <w:rFonts w:ascii="仿宋_GB2312" w:cs="DengXian-Regular" w:eastAsia="仿宋_GB2312" w:hAnsi="Times New Roman" w:hint="eastAsia"/>
          <w:caps w:val="0"/>
        </w:rPr>
        <w:t>2018</w:t>
      </w:r>
      <w:r>
        <w:rPr>
          <w:szCs w:val="32"/>
          <w:lang w:eastAsia="zh-CN"/>
          <w:b w:val="0"/>
          <w:i w:val="0"/>
          <w:sz w:val="32"/>
          <w:spacing w:val="0"/>
          <w:w w:val="100"/>
          <w:rFonts w:ascii="仿宋_GB2312" w:cs="DengXian-Regular" w:eastAsia="仿宋_GB2312" w:hAnsi="Times New Roman" w:hint="eastAsia"/>
          <w:caps w:val="0"/>
        </w:rPr>
        <w:t>年</w:t>
      </w:r>
      <w:r>
        <w:rPr>
          <w:szCs w:val="32"/>
          <w:b w:val="0"/>
          <w:i w:val="0"/>
          <w:sz w:val="32"/>
          <w:spacing w:val="0"/>
          <w:w w:val="100"/>
          <w:rFonts w:ascii="仿宋_GB2312" w:cs="DengXian-Regular" w:eastAsia="仿宋_GB2312" w:hAnsi="Times New Roman" w:hint="eastAsia"/>
          <w:caps w:val="0"/>
        </w:rPr>
        <w:t>度</w:t>
      </w:r>
      <w:r>
        <w:rPr>
          <w:szCs w:val="32"/>
          <w:lang w:val="en-US" w:eastAsia="zh-CN"/>
          <w:b w:val="0"/>
          <w:i w:val="0"/>
          <w:sz w:val="32"/>
          <w:spacing w:val="0"/>
          <w:w w:val="100"/>
          <w:rFonts w:ascii="仿宋_GB2312" w:cs="DengXian-Regular" w:eastAsia="仿宋_GB2312" w:hAnsi="Times New Roman" w:hint="eastAsia"/>
          <w:caps w:val="0"/>
        </w:rPr>
        <w:t>无增减，均为0万元</w:t>
      </w:r>
      <w:r>
        <w:rPr>
          <w:szCs w:val="32"/>
          <w:b w:val="0"/>
          <w:i w:val="0"/>
          <w:sz w:val="32"/>
          <w:spacing w:val="0"/>
          <w:w w:val="100"/>
          <w:rFonts w:ascii="仿宋_GB2312" w:cs="DengXian-Regular" w:eastAsia="仿宋_GB2312" w:hAnsi="Times New Roman" w:hint="eastAsia"/>
          <w:caps w:val="0"/>
        </w:rPr>
        <w:t>。具体情况如下：</w:t>
      </w:r>
    </w:p>
    <w:p>
      <w:pPr>
        <w:jc w:val="both"/>
        <w:spacing w:before="0" w:beforeAutospacing="0" w:after="0" w:afterAutospacing="0" w:line="580" w:lineRule="exact"/>
        <w:rPr>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（一）因公出国（境）费支出0万元。本部门201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年度因公出国（境）团组0个、共0人/参加其他单位组织的因公出国（境）团组0个、共0人/无本单位组织的出国（境）团组。因公出国（境）费支出和年初预算均为0。</w:t>
      </w:r>
    </w:p>
    <w:p>
      <w:pPr>
        <w:jc w:val="both"/>
        <w:spacing w:before="0" w:beforeAutospacing="0" w:after="0" w:afterAutospacing="0" w:line="580" w:lineRule="exact"/>
        <w:rPr>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（二）公务用车购置及运行维护费支出0万元。本部门201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年度公务用车购置及运行维护费较年初预算无增减。其中：公务用车购置费：本部门201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年度公务用车购置量0辆，发生“公务用车购置”经费支出0万元，与年初预算持平。公务用车购置费支出较年初预均为0。公务用车运行维护费：本部门201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年度单位公务用车保有量0辆。公车运行维护费支出较年初预算与年初预算持平。</w:t>
      </w:r>
    </w:p>
    <w:p>
      <w:pPr>
        <w:jc w:val="both"/>
        <w:spacing w:before="0" w:beforeAutospacing="0" w:after="0" w:afterAutospacing="0" w:line="580" w:lineRule="exact"/>
        <w:rPr>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（三）公务接待费支出0万元。本部门201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年度公务接待共0批次、0人次。公务接待费支出较年初预算持平。</w:t>
      </w:r>
    </w:p>
    <w:p>
      <w:pPr>
        <w:keepLines w:val="0"/>
        <w:widowControl w:val="0"/>
        <w:jc w:val="both"/>
        <w:spacing w:before="0" w:beforeAutospacing="0" w:after="0" w:afterAutospacing="0" w:line="580" w:lineRule="exact"/>
        <w:rPr>
          <w:szCs w:val="40"/>
          <w:bCs w:val="0"/>
          <w:b w:val="0"/>
          <w:i w:val="0"/>
          <w:sz w:val="32"/>
          <w:spacing w:val="0"/>
          <w:w w:val="100"/>
          <w:rFonts w:ascii="黑体" w:cs="Times New Roman" w:eastAsia="黑体" w:hAnsi="Times New Roman" w:hint="eastAsia"/>
          <w:caps w:val="0"/>
        </w:rPr>
        <w:snapToGrid w:val="0"/>
        <w:ind w:left="0" w:right="0" w:firstLine="640" w:firstLineChars="200" w:leftChars="0"/>
        <w:textAlignment w:val="baseline"/>
      </w:pPr>
      <w:r>
        <w:rPr>
          <w:szCs w:val="40"/>
          <w:bCs w:val="0"/>
          <w:b w:val="0"/>
          <w:i w:val="0"/>
          <w:sz w:val="32"/>
          <w:spacing w:val="0"/>
          <w:w w:val="100"/>
          <w:rFonts w:ascii="黑体" w:cs="Times New Roman" w:eastAsia="黑体" w:hAnsi="Times New Roman" w:hint="eastAsia"/>
          <w:caps w:val="0"/>
        </w:rPr>
        <w:t>六、预算绩效情况说明</w:t>
      </w:r>
    </w:p>
    <w:p>
      <w:pPr>
        <w:keepLines w:val="0"/>
        <w:widowControl w:val="0"/>
        <w:jc w:val="both"/>
        <w:spacing w:before="0" w:beforeAutospacing="0" w:after="0" w:afterAutospacing="0" w:line="580" w:lineRule="exact"/>
        <w:rPr>
          <w:szCs w:val="32"/>
          <w:bCs/>
          <w:kern w:val="2"/>
          <w:lang w:val="en-US" w:eastAsia="zh-CN" w:bidi="ar-SA"/>
          <w:b w:val="1"/>
          <w:i w:val="0"/>
          <w:sz w:val="32"/>
          <w:spacing w:val="0"/>
          <w:w w:val="100"/>
          <w:rFonts w:ascii="仿宋_GB2312" w:cs="仿宋_GB2312" w:eastAsia="仿宋_GB2312" w:hAnsi="仿宋_GB2312" w:hint="eastAsia"/>
          <w:caps w:val="0"/>
        </w:rPr>
        <w:snapToGrid w:val="0"/>
        <w:ind w:left="0" w:right="0" w:firstLine="643" w:firstLineChars="200" w:leftChars="0"/>
        <w:textAlignment w:val="baseline"/>
      </w:pPr>
      <w:r>
        <w:rPr>
          <w:szCs w:val="32"/>
          <w:bCs/>
          <w:kern w:val="2"/>
          <w:lang w:val="en-US" w:eastAsia="zh-CN" w:bidi="ar-SA"/>
          <w:b w:val="1"/>
          <w:i w:val="0"/>
          <w:sz w:val="32"/>
          <w:spacing w:val="0"/>
          <w:w w:val="100"/>
          <w:rFonts w:ascii="仿宋_GB2312" w:cs="仿宋_GB2312" w:eastAsia="仿宋_GB2312" w:hAnsi="仿宋_GB2312" w:hint="eastAsia"/>
          <w:caps w:val="0"/>
        </w:rPr>
        <w:t>1. 预算绩效管理工作开展情况。</w:t>
      </w:r>
    </w:p>
    <w:p>
      <w:pPr>
        <w:jc w:val="both"/>
        <w:spacing w:before="0" w:beforeAutospacing="0" w:after="0" w:afterAutospacing="0" w:line="580" w:lineRule="exact"/>
        <w:rPr>
          <w:szCs w:val="32"/>
          <w:lang w:val="en-US" w:eastAsia="zh-CN"/>
          <w:b w:val="0"/>
          <w:i w:val="0"/>
          <w:sz w:val="32"/>
          <w:spacing w:val="0"/>
          <w:w w:val="100"/>
          <w:rFonts w:ascii="仿宋_GB2312" w:cs="DengXian-Regular" w:eastAsia="仿宋_GB2312" w:hint="eastAsia"/>
          <w:caps w:val="0"/>
        </w:rPr>
        <w:snapToGrid w:val="0"/>
        <w:ind w:left="420" w:leftChars="200"/>
        <w:textAlignment w:val="baseline"/>
      </w:pPr>
      <w:r>
        <w:rPr>
          <w:szCs w:val="32"/>
          <w:lang w:val="en-US" w:eastAsia="zh-CN"/>
          <w:b w:val="0"/>
          <w:i w:val="0"/>
          <w:sz w:val="32"/>
          <w:spacing w:val="0"/>
          <w:w w:val="100"/>
          <w:rFonts w:ascii="仿宋_GB2312" w:cs="DengXian-Regular" w:eastAsia="仿宋_GB2312" w:hint="eastAsia"/>
          <w:caps w:val="0"/>
        </w:rPr>
        <w:t>一是建立健全工作机制。为了顺利推进预算绩效管理工作实施，我馆内部建立了相应的工作机制和操作规程。在具体工作中，主管财务副馆长牵头组织项目绩效考评工作，下达项目绩效考评通知，跟踪了解项目绩效考评工作实施情况，做好项目绩效考评经验总结及交流宣传工作。</w:t>
      </w:r>
    </w:p>
    <w:p>
      <w:pPr>
        <w:jc w:val="both"/>
        <w:spacing w:before="0" w:beforeAutospacing="0" w:after="0" w:afterAutospacing="0" w:line="580" w:lineRule="exact"/>
        <w:rPr>
          <w:szCs w:val="32"/>
          <w:lang w:val="en-US" w:eastAsia="zh-CN"/>
          <w:b w:val="0"/>
          <w:i w:val="0"/>
          <w:sz w:val="32"/>
          <w:spacing w:val="0"/>
          <w:w w:val="100"/>
          <w:rFonts w:ascii="仿宋_GB2312" w:cs="DengXian-Regular" w:eastAsia="仿宋_GB2312" w:hint="eastAsia"/>
          <w:caps w:val="0"/>
        </w:rPr>
        <w:snapToGrid w:val="0"/>
        <w:ind w:left="420" w:leftChars="200"/>
        <w:textAlignment w:val="baseline"/>
      </w:pPr>
      <w:r>
        <w:rPr>
          <w:szCs w:val="32"/>
          <w:lang w:val="en-US" w:eastAsia="zh-CN"/>
          <w:b w:val="0"/>
          <w:i w:val="0"/>
          <w:sz w:val="32"/>
          <w:spacing w:val="0"/>
          <w:w w:val="100"/>
          <w:rFonts w:ascii="仿宋_GB2312" w:cs="DengXian-Regular" w:eastAsia="仿宋_GB2312" w:hint="eastAsia"/>
          <w:caps w:val="0"/>
        </w:rPr>
        <w:t>二是加强单位制度建设。我馆结合当年预算绩效管理目标任务，从预算编制源头抓起，进一步落实，不论项目涉及资金多少，都要求编制项目绩效目标，进一步强化预算单位绩效意识和支出责任。</w:t>
      </w:r>
    </w:p>
    <w:p>
      <w:pPr>
        <w:jc w:val="both"/>
        <w:spacing w:before="0" w:beforeAutospacing="0" w:after="0" w:afterAutospacing="0" w:line="580" w:lineRule="exact"/>
        <w:rPr>
          <w:szCs w:val="32"/>
          <w:lang w:val="en-US" w:eastAsia="zh-CN"/>
          <w:b w:val="0"/>
          <w:i w:val="0"/>
          <w:sz w:val="32"/>
          <w:spacing w:val="0"/>
          <w:w w:val="100"/>
          <w:rFonts w:ascii="仿宋_GB2312" w:cs="DengXian-Regular" w:eastAsia="仿宋_GB2312" w:hint="eastAsia"/>
          <w:caps w:val="0"/>
        </w:rPr>
        <w:snapToGrid w:val="0"/>
        <w:ind w:left="420" w:leftChars="200"/>
        <w:textAlignment w:val="baseline"/>
      </w:pPr>
      <w:r>
        <w:rPr>
          <w:szCs w:val="32"/>
          <w:lang w:val="en-US" w:eastAsia="zh-CN"/>
          <w:b w:val="0"/>
          <w:i w:val="0"/>
          <w:sz w:val="32"/>
          <w:spacing w:val="0"/>
          <w:w w:val="100"/>
          <w:rFonts w:ascii="仿宋_GB2312" w:cs="DengXian-Regular" w:eastAsia="仿宋_GB2312" w:hint="eastAsia"/>
          <w:caps w:val="0"/>
        </w:rPr>
        <w:t>三是绩效管理情况。2019年我馆对中央免费开放专项资金预算项目进行了绩效目标考评。各项目支出都较好地完成了既定目标，取得了良好的经济与社会效益。</w:t>
      </w:r>
    </w:p>
    <w:p>
      <w:pPr>
        <w:jc w:val="both"/>
        <w:spacing w:before="0" w:beforeAutospacing="0" w:after="0" w:afterAutospacing="0" w:line="580" w:lineRule="exact"/>
        <w:rPr>
          <w:szCs w:val="32"/>
          <w:lang w:val="en-US" w:eastAsia="zh-CN"/>
          <w:b w:val="0"/>
          <w:i w:val="0"/>
          <w:sz w:val="32"/>
          <w:spacing w:val="0"/>
          <w:w w:val="100"/>
          <w:rFonts w:ascii="仿宋_GB2312" w:cs="DengXian-Regular" w:eastAsia="仿宋_GB2312" w:hint="eastAsia"/>
          <w:caps w:val="0"/>
        </w:rPr>
        <w:snapToGrid w:val="0"/>
        <w:ind w:left="420" w:firstLine="640" w:firstLineChars="200" w:leftChars="200"/>
        <w:textAlignment w:val="baseline"/>
      </w:pPr>
      <w:r>
        <w:rPr>
          <w:szCs w:val="32"/>
          <w:lang w:val="en-US" w:eastAsia="zh-CN"/>
          <w:b w:val="0"/>
          <w:i w:val="0"/>
          <w:sz w:val="32"/>
          <w:spacing w:val="0"/>
          <w:w w:val="100"/>
          <w:rFonts w:ascii="仿宋_GB2312" w:cs="DengXian-Regular" w:eastAsia="仿宋_GB2312" w:hint="eastAsia"/>
          <w:caps w:val="0"/>
        </w:rPr>
        <w:t>每年拨付的专项资金都用于免费开放后正常运转并提供基本的公共文化服务。包括文献资源借阅、检索与咨询，举办公益性讲座，开展阅读推广、宣传活动，文化信息资源共享工程、公共电子阅览室服务及设备维护，送书下乡等活动。</w:t>
      </w:r>
    </w:p>
    <w:p>
      <w:pPr>
        <w:jc w:val="both"/>
        <w:spacing w:before="0" w:beforeAutospacing="0" w:after="0" w:afterAutospacing="0" w:line="580" w:lineRule="exact"/>
        <w:rPr>
          <w:szCs w:val="32"/>
          <w:lang w:val="en-US" w:eastAsia="zh-CN"/>
          <w:b w:val="0"/>
          <w:i w:val="0"/>
          <w:sz w:val="32"/>
          <w:spacing w:val="0"/>
          <w:w w:val="100"/>
          <w:rFonts w:ascii="仿宋_GB2312" w:cs="DengXian-Regular" w:eastAsia="仿宋_GB2312" w:hint="default"/>
          <w:caps w:val="0"/>
        </w:rPr>
        <w:snapToGrid w:val="0"/>
        <w:ind w:left="420" w:leftChars="200"/>
        <w:textAlignment w:val="baseline"/>
      </w:pPr>
      <w:r>
        <w:rPr>
          <w:szCs w:val="32"/>
          <w:lang w:val="en-US" w:eastAsia="zh-CN"/>
          <w:b w:val="0"/>
          <w:i w:val="0"/>
          <w:sz w:val="32"/>
          <w:spacing w:val="0"/>
          <w:w w:val="100"/>
          <w:rFonts w:ascii="仿宋_GB2312" w:cs="DengXian-Regular" w:eastAsia="仿宋_GB2312" w:hint="eastAsia"/>
          <w:caps w:val="0"/>
        </w:rPr>
        <w:t>图书馆紧紧围绕着基本文化服务功能，精心设置服务项目，提高公共文化设施利用率。依托文化信息资源共享工程、国家数字图书馆工程、公共</w:t>
      </w:r>
      <w:r>
        <w:fldChar w:fldCharType="begin"/>
        <w:rPr>
          <w:szCs w:val="32"/>
          <w:lang w:val="en-US" w:eastAsia="zh-CN"/>
          <w:b w:val="0"/>
          <w:i w:val="0"/>
          <w:sz w:val="32"/>
          <w:spacing w:val="0"/>
          <w:w w:val="100"/>
          <w:rFonts w:ascii="仿宋_GB2312" w:cs="DengXian-Regular" w:eastAsia="仿宋_GB2312" w:hint="eastAsia"/>
          <w:caps w:val="0"/>
        </w:rPr>
      </w:r>
      <w:r>
        <w:instrText xml:space="preserve"> HYPERLINK "http://www.gwyoo.com/lunwen/dianzilunwen/" </w:instrText>
        <w:rPr>
          <w:szCs w:val="32"/>
          <w:lang w:val="en-US" w:eastAsia="zh-CN"/>
          <w:b w:val="0"/>
          <w:i w:val="0"/>
          <w:sz w:val="32"/>
          <w:spacing w:val="0"/>
          <w:w w:val="100"/>
          <w:rFonts w:ascii="仿宋_GB2312" w:cs="DengXian-Regular" w:eastAsia="仿宋_GB2312" w:hint="eastAsia"/>
          <w:caps w:val="0"/>
        </w:rPr>
      </w:r>
      <w:r>
        <w:fldChar w:fldCharType="separate"/>
        <w:rPr>
          <w:szCs w:val="32"/>
          <w:lang w:val="en-US" w:eastAsia="zh-CN"/>
          <w:b w:val="0"/>
          <w:i w:val="0"/>
          <w:sz w:val="32"/>
          <w:spacing w:val="0"/>
          <w:w w:val="100"/>
          <w:rFonts w:ascii="仿宋_GB2312" w:cs="DengXian-Regular" w:eastAsia="仿宋_GB2312" w:hint="eastAsia"/>
          <w:caps w:val="0"/>
        </w:rPr>
      </w:r>
      <w:r>
        <w:rPr>
          <w:szCs w:val="32"/>
          <w:lang w:val="en-US" w:eastAsia="zh-CN"/>
          <w:b w:val="0"/>
          <w:i w:val="0"/>
          <w:sz w:val="32"/>
          <w:spacing w:val="0"/>
          <w:w w:val="100"/>
          <w:rFonts w:ascii="仿宋_GB2312" w:cs="DengXian-Regular" w:eastAsia="仿宋_GB2312" w:hint="eastAsia"/>
          <w:caps w:val="0"/>
        </w:rPr>
        <w:t>电子</w:t>
      </w:r>
      <w:r>
        <w:fldChar w:fldCharType="end"/>
        <w:rPr>
          <w:szCs w:val="32"/>
          <w:lang w:val="en-US" w:eastAsia="zh-CN"/>
          <w:b w:val="0"/>
          <w:i w:val="0"/>
          <w:sz w:val="32"/>
          <w:spacing w:val="0"/>
          <w:w w:val="100"/>
          <w:rFonts w:ascii="仿宋_GB2312" w:cs="DengXian-Regular" w:eastAsia="仿宋_GB2312" w:hint="eastAsia"/>
          <w:caps w:val="0"/>
        </w:rPr>
      </w:r>
      <w:r>
        <w:rPr>
          <w:szCs w:val="32"/>
          <w:lang w:val="en-US" w:eastAsia="zh-CN"/>
          <w:b w:val="0"/>
          <w:i w:val="0"/>
          <w:sz w:val="32"/>
          <w:spacing w:val="0"/>
          <w:w w:val="100"/>
          <w:rFonts w:ascii="仿宋_GB2312" w:cs="DengXian-Regular" w:eastAsia="仿宋_GB2312" w:hint="eastAsia"/>
          <w:caps w:val="0"/>
        </w:rPr>
        <w:t>阅览室等，强化远程服务能力，拓展数字文化服务空间，更好地满足人民群众特别是广大青少年的精神文化需求。创新公共文化服务内容、形式、手段，开展流动服务、联网服务，向城乡基层延伸公共文化服务，拓展服务领域。在实现均等普惠的基础上，逐步增设个性化服务，重点增加对未成年人、老年人、农民工等特殊人群的对象化服务。做到专款专用，服务广大读者。</w:t>
      </w:r>
    </w:p>
    <w:p>
      <w:pPr>
        <w:keepLines/>
        <w:widowControl w:val="0"/>
        <w:jc w:val="both"/>
        <w:spacing w:before="0" w:beforeAutospacing="0" w:after="0" w:afterAutospacing="0" w:line="580" w:lineRule="exact"/>
        <w:rPr>
          <w:szCs w:val="32"/>
          <w:bCs w:val="0"/>
          <w:kern w:val="2"/>
          <w:lang w:val="en-US" w:eastAsia="zh-CN" w:bidi="ar-SA"/>
          <w:b w:val="0"/>
          <w:i w:val="0"/>
          <w:sz w:val="32"/>
          <w:spacing w:val="0"/>
          <w:w w:val="100"/>
          <w:rFonts w:ascii="黑体" w:cs="Times New Roman" w:eastAsia="黑体" w:hAnsi="Calibri"/>
          <w:caps w:val="0"/>
        </w:rPr>
        <w:snapToGrid w:val="0"/>
        <w:ind w:right="0" w:firstLine="640" w:firstLineChars="200"/>
        <w:textAlignment w:val="baseline"/>
      </w:pPr>
      <w:r>
        <w:rPr>
          <w:szCs w:val="32"/>
          <w:bCs w:val="0"/>
          <w:kern w:val="2"/>
          <w:lang w:val="en-US" w:eastAsia="zh-CN" w:bidi="ar-SA"/>
          <w:b w:val="0"/>
          <w:i w:val="0"/>
          <w:sz w:val="32"/>
          <w:spacing w:val="0"/>
          <w:w w:val="100"/>
          <w:rFonts w:ascii="黑体" w:cs="Times New Roman" w:eastAsia="黑体" w:hAnsi="Calibri" w:hint="eastAsia"/>
          <w:caps w:val="0"/>
        </w:rPr>
        <w:t>七、其他重要事项的说明</w:t>
      </w:r>
    </w:p>
    <w:p>
      <w:pPr>
        <w:keepLines/>
        <w:widowControl w:val="0"/>
        <w:jc w:val="both"/>
        <w:spacing w:before="0" w:beforeAutospacing="0" w:after="0" w:afterAutospacing="0" w:line="580" w:lineRule="exact"/>
        <w:rPr>
          <w:szCs w:val="32"/>
          <w:bCs/>
          <w:kern w:val="2"/>
          <w:lang w:val="en-US" w:eastAsia="zh-CN" w:bidi="ar-SA"/>
          <w:b w:val="1"/>
          <w:i w:val="0"/>
          <w:sz w:val="32"/>
          <w:spacing w:val="0"/>
          <w:w w:val="100"/>
          <w:rFonts w:ascii="楷体_GB2312" w:cs="DengXian-Bold" w:eastAsia="楷体_GB2312" w:hAnsi="Times New Roman"/>
          <w:caps w:val="0"/>
        </w:rPr>
        <w:snapToGrid w:val="0"/>
        <w:ind w:right="0" w:firstLine="643" w:firstLineChars="200"/>
        <w:textAlignment w:val="baseline"/>
      </w:pPr>
      <w:r>
        <w:rPr>
          <w:szCs w:val="32"/>
          <w:bCs/>
          <w:kern w:val="2"/>
          <w:lang w:val="en-US" w:eastAsia="zh-CN" w:bidi="ar-SA"/>
          <w:b w:val="1"/>
          <w:i w:val="0"/>
          <w:sz w:val="32"/>
          <w:spacing w:val="0"/>
          <w:w w:val="100"/>
          <w:rFonts w:ascii="楷体_GB2312" w:cs="DengXian-Bold" w:eastAsia="楷体_GB2312" w:hAnsi="Times New Roman" w:hint="eastAsia"/>
          <w:caps w:val="0"/>
        </w:rPr>
        <w:t>（一）机关运行经费情况</w:t>
      </w:r>
    </w:p>
    <w:p>
      <w:pPr>
        <w:widowControl/>
        <w:jc w:val="left"/>
        <w:spacing w:before="0" w:beforeAutospacing="0" w:after="0" w:afterAutospacing="0" w:line="580" w:lineRule="exact"/>
        <w:rPr>
          <w:szCs w:val="32"/>
          <w:lang w:eastAsia="zh-CN"/>
          <w:b w:val="0"/>
          <w:i w:val="0"/>
          <w:sz w:val="32"/>
          <w:spacing w:val="0"/>
          <w:w w:val="100"/>
          <w:rFonts w:ascii="仿宋_GB2312" w:cs="DengXian-Regular" w:eastAsia="仿宋_GB2312" w:hint="eastAsia"/>
          <w:caps w:val="0"/>
        </w:rPr>
        <w:snapToGrid/>
        <w:ind w:firstLine="640" w:firstLineChars="200"/>
        <w:textAlignment w:val="baseline"/>
      </w:pP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度机关运行经费支出</w:t>
      </w:r>
      <w:r>
        <w:rPr>
          <w:szCs w:val="32"/>
          <w:lang w:val="en-US" w:eastAsia="zh-CN"/>
          <w:b w:val="0"/>
          <w:i w:val="0"/>
          <w:sz w:val="32"/>
          <w:spacing w:val="0"/>
          <w:w w:val="100"/>
          <w:rFonts w:ascii="仿宋_GB2312" w:cs="DengXian-Regular" w:eastAsia="仿宋_GB2312" w:hAnsi="Times New Roman" w:hint="eastAsia"/>
          <w:caps w:val="0"/>
        </w:rPr>
        <w:t>0</w:t>
      </w:r>
      <w:r>
        <w:rPr>
          <w:szCs w:val="32"/>
          <w:b w:val="0"/>
          <w:i w:val="0"/>
          <w:sz w:val="32"/>
          <w:spacing w:val="0"/>
          <w:w w:val="100"/>
          <w:rFonts w:ascii="仿宋_GB2312" w:cs="DengXian-Regular" w:eastAsia="仿宋_GB2312" w:hAnsi="Times New Roman" w:hint="eastAsia"/>
          <w:caps w:val="0"/>
        </w:rPr>
        <w:t>万元，比</w:t>
      </w:r>
      <w:r>
        <w:rPr>
          <w:szCs w:val="32"/>
          <w:lang w:eastAsia="zh-CN"/>
          <w:b w:val="0"/>
          <w:i w:val="0"/>
          <w:sz w:val="32"/>
          <w:spacing w:val="0"/>
          <w:w w:val="100"/>
          <w:rFonts w:ascii="仿宋_GB2312" w:cs="DengXian-Regular" w:eastAsia="仿宋_GB2312" w:hAnsi="Times New Roman" w:hint="eastAsia"/>
          <w:caps w:val="0"/>
        </w:rPr>
        <w:t>2018年</w:t>
      </w:r>
      <w:r>
        <w:rPr>
          <w:szCs w:val="32"/>
          <w:b w:val="0"/>
          <w:i w:val="0"/>
          <w:sz w:val="32"/>
          <w:spacing w:val="0"/>
          <w:w w:val="100"/>
          <w:rFonts w:ascii="仿宋_GB2312" w:cs="DengXian-Regular" w:eastAsia="仿宋_GB2312" w:hAnsi="Times New Roman" w:hint="eastAsia"/>
          <w:caps w:val="0"/>
        </w:rPr>
        <w:t>度</w:t>
      </w:r>
      <w:r>
        <w:rPr>
          <w:szCs w:val="32"/>
          <w:lang w:val="en-US" w:eastAsia="zh-CN"/>
          <w:b w:val="0"/>
          <w:i w:val="0"/>
          <w:sz w:val="32"/>
          <w:spacing w:val="0"/>
          <w:w w:val="100"/>
          <w:rFonts w:ascii="仿宋_GB2312" w:cs="DengXian-Regular" w:eastAsia="仿宋_GB2312" w:hAnsi="Times New Roman" w:hint="eastAsia"/>
          <w:caps w:val="0"/>
        </w:rPr>
        <w:t>无增减，预算数均为0万元</w:t>
      </w:r>
      <w:r>
        <w:rPr>
          <w:szCs w:val="32"/>
          <w:b w:val="0"/>
          <w:i w:val="0"/>
          <w:sz w:val="32"/>
          <w:spacing w:val="0"/>
          <w:w w:val="100"/>
          <w:rFonts w:ascii="仿宋_GB2312" w:cs="DengXian-Regular" w:eastAsia="仿宋_GB2312" w:hAnsi="Times New Roman" w:hint="eastAsia"/>
          <w:caps w:val="0"/>
        </w:rPr>
        <w:t>。</w:t>
      </w:r>
      <w:r>
        <w:rPr>
          <w:szCs w:val="32"/>
          <w:lang w:eastAsia="zh-CN"/>
          <w:b w:val="0"/>
          <w:i w:val="0"/>
          <w:sz w:val="32"/>
          <w:spacing w:val="0"/>
          <w:w w:val="100"/>
          <w:rFonts w:ascii="仿宋_GB2312" w:cs="DengXian-Regular" w:eastAsia="仿宋_GB2312" w:hint="eastAsia"/>
          <w:caps w:val="0"/>
        </w:rPr>
        <w:t>本单位为</w:t>
      </w:r>
      <w:r>
        <w:rPr>
          <w:szCs w:val="32"/>
          <w:b w:val="0"/>
          <w:i w:val="0"/>
          <w:sz w:val="32"/>
          <w:spacing w:val="0"/>
          <w:w w:val="100"/>
          <w:rFonts w:ascii="仿宋_GB2312" w:cs="DengXian-Regular" w:eastAsia="仿宋_GB2312" w:hint="eastAsia"/>
          <w:caps w:val="0"/>
        </w:rPr>
        <w:t>事业单位</w:t>
      </w:r>
      <w:r>
        <w:rPr>
          <w:szCs w:val="32"/>
          <w:lang w:eastAsia="zh-CN"/>
          <w:b w:val="0"/>
          <w:i w:val="0"/>
          <w:sz w:val="32"/>
          <w:spacing w:val="0"/>
          <w:w w:val="100"/>
          <w:rFonts w:ascii="仿宋_GB2312" w:cs="DengXian-Regular" w:eastAsia="仿宋_GB2312" w:hint="eastAsia"/>
          <w:caps w:val="0"/>
        </w:rPr>
        <w:t>，</w:t>
      </w:r>
      <w:r>
        <w:rPr>
          <w:szCs w:val="32"/>
          <w:b w:val="0"/>
          <w:i w:val="0"/>
          <w:sz w:val="32"/>
          <w:spacing w:val="0"/>
          <w:w w:val="100"/>
          <w:rFonts w:ascii="仿宋_GB2312" w:cs="DengXian-Regular" w:eastAsia="仿宋_GB2312" w:hint="eastAsia"/>
          <w:caps w:val="0"/>
        </w:rPr>
        <w:t>无机关运行经费</w:t>
      </w:r>
      <w:r>
        <w:rPr>
          <w:szCs w:val="32"/>
          <w:lang w:eastAsia="zh-CN"/>
          <w:b w:val="0"/>
          <w:i w:val="0"/>
          <w:sz w:val="32"/>
          <w:spacing w:val="0"/>
          <w:w w:val="100"/>
          <w:rFonts w:ascii="仿宋_GB2312" w:cs="DengXian-Regular" w:eastAsia="仿宋_GB2312" w:hint="eastAsia"/>
          <w:caps w:val="0"/>
        </w:rPr>
        <w:t>。</w:t>
      </w:r>
    </w:p>
    <w:p>
      <w:pPr>
        <w:keepLines/>
        <w:widowControl w:val="0"/>
        <w:jc w:val="both"/>
        <w:spacing w:before="0" w:beforeAutospacing="0" w:after="0" w:afterAutospacing="0" w:line="580" w:lineRule="exact"/>
        <w:rPr>
          <w:szCs w:val="32"/>
          <w:bCs/>
          <w:kern w:val="2"/>
          <w:lang w:val="en-US" w:eastAsia="zh-CN" w:bidi="ar-SA"/>
          <w:b w:val="1"/>
          <w:i w:val="0"/>
          <w:sz w:val="32"/>
          <w:spacing w:val="0"/>
          <w:w w:val="100"/>
          <w:rFonts w:ascii="楷体_GB2312" w:cs="DengXian-Bold" w:eastAsia="楷体_GB2312" w:hAnsi="Times New Roman"/>
          <w:caps w:val="0"/>
        </w:rPr>
        <w:snapToGrid w:val="0"/>
        <w:ind w:left="0" w:right="0" w:firstLine="643" w:firstLineChars="200" w:leftChars="0"/>
        <w:textAlignment w:val="baseline"/>
      </w:pPr>
      <w:r>
        <w:rPr>
          <w:szCs w:val="32"/>
          <w:bCs/>
          <w:kern w:val="2"/>
          <w:lang w:val="en-US" w:eastAsia="zh-CN" w:bidi="ar-SA"/>
          <w:b w:val="1"/>
          <w:i w:val="0"/>
          <w:sz w:val="32"/>
          <w:spacing w:val="0"/>
          <w:w w:val="100"/>
          <w:rFonts w:ascii="楷体_GB2312" w:cs="DengXian-Bold" w:eastAsia="楷体_GB2312" w:hAnsi="Times New Roman" w:hint="eastAsia"/>
          <w:caps w:val="0"/>
        </w:rPr>
        <w:t>（二）政府采购情况</w:t>
      </w:r>
    </w:p>
    <w:p>
      <w:pPr>
        <w:keepLines w:val="0"/>
        <w:widowControl w:val="0"/>
        <w:suppressLineNumbers w:val="0"/>
        <w:jc w:val="left"/>
        <w:spacing w:before="0" w:beforeAutospacing="0" w:after="0" w:afterAutospacing="0" w:line="580" w:lineRule="exact"/>
        <w:rPr>
          <w:szCs w:val="32"/>
          <w:b w:val="0"/>
          <w:i w:val="0"/>
          <w:sz w:val="32"/>
          <w:spacing w:val="0"/>
          <w:w w:val="100"/>
          <w:rFonts w:ascii="仿宋_GB2312" w:cs="DengXian-Regular" w:eastAsia="仿宋_GB2312" w:hAnsi="Times New Roman"/>
          <w:caps w:val="0"/>
        </w:rPr>
        <w:snapToGrid w:val="0"/>
        <w:ind w:left="0" w:right="0" w:firstLine="640" w:firstLineChars="200" w:leftChars="0"/>
        <w:textAlignment w:val="baseline"/>
      </w:pPr>
      <w:r>
        <w:rPr>
          <w:szCs w:val="32"/>
          <w:b w:val="0"/>
          <w:i w:val="0"/>
          <w:sz w:val="32"/>
          <w:spacing w:val="0"/>
          <w:w w:val="100"/>
          <w:rFonts w:ascii="仿宋_GB2312" w:cs="DengXian-Regular" w:eastAsia="仿宋_GB2312" w:hAnsi="Times New Roman" w:hint="eastAsia"/>
          <w:caps w:val="0"/>
        </w:rPr>
        <w:t>本部门</w:t>
      </w:r>
      <w:r>
        <w:rPr>
          <w:szCs w:val="32"/>
          <w:lang w:eastAsia="zh-CN"/>
          <w:b w:val="0"/>
          <w:i w:val="0"/>
          <w:sz w:val="32"/>
          <w:spacing w:val="0"/>
          <w:w w:val="100"/>
          <w:rFonts w:ascii="仿宋_GB2312" w:cs="DengXian-Regular" w:eastAsia="仿宋_GB2312" w:hAnsi="Times New Roman" w:hint="eastAsia"/>
          <w:caps w:val="0"/>
        </w:rPr>
        <w:t>2019年</w:t>
      </w:r>
      <w:r>
        <w:rPr>
          <w:szCs w:val="32"/>
          <w:b w:val="0"/>
          <w:i w:val="0"/>
          <w:sz w:val="32"/>
          <w:spacing w:val="0"/>
          <w:w w:val="100"/>
          <w:rFonts w:ascii="仿宋_GB2312" w:cs="DengXian-Regular" w:eastAsia="仿宋_GB2312" w:hAnsi="Times New Roman" w:hint="eastAsia"/>
          <w:caps w:val="0"/>
        </w:rPr>
        <w:t>度政府采购支出总额</w:t>
      </w:r>
      <w:r>
        <w:rPr>
          <w:szCs w:val="32"/>
          <w:lang w:val="en-US" w:eastAsia="zh-CN"/>
          <w:b w:val="0"/>
          <w:i w:val="0"/>
          <w:sz w:val="32"/>
          <w:spacing w:val="0"/>
          <w:w w:val="100"/>
          <w:rFonts w:ascii="仿宋_GB2312" w:cs="DengXian-Regular" w:eastAsia="仿宋_GB2312" w:hAnsi="Times New Roman" w:hint="eastAsia"/>
          <w:caps w:val="0"/>
        </w:rPr>
        <w:t>78.48</w:t>
      </w:r>
      <w:r>
        <w:rPr>
          <w:szCs w:val="32"/>
          <w:b w:val="0"/>
          <w:i w:val="0"/>
          <w:sz w:val="32"/>
          <w:spacing w:val="0"/>
          <w:w w:val="100"/>
          <w:rFonts w:ascii="仿宋_GB2312" w:cs="DengXian-Regular" w:eastAsia="仿宋_GB2312" w:hAnsi="Times New Roman" w:hint="eastAsia"/>
          <w:caps w:val="0"/>
        </w:rPr>
        <w:t>万元，</w:t>
      </w:r>
      <w:r>
        <w:rPr>
          <w:szCs w:val="32"/>
          <w:lang w:val="en-US" w:eastAsia="zh-CN"/>
          <w:b w:val="0"/>
          <w:i w:val="0"/>
          <w:sz w:val="32"/>
          <w:spacing w:val="0"/>
          <w:w w:val="100"/>
          <w:rFonts w:ascii="仿宋_GB2312" w:cs="DengXian-Regular" w:eastAsia="仿宋_GB2312" w:hAnsi="Times New Roman" w:hint="eastAsia"/>
          <w:caps w:val="0"/>
        </w:rPr>
        <w:t>从采购类型来看，</w:t>
      </w:r>
      <w:r>
        <w:rPr>
          <w:szCs w:val="32"/>
          <w:kern w:val="0"/>
          <w:lang w:val="en-US" w:eastAsia="zh-CN" w:bidi="ar"/>
          <w:b w:val="0"/>
          <w:i w:val="0"/>
          <w:color w:val="000000"/>
          <w:sz w:val="32"/>
          <w:spacing w:val="0"/>
          <w:w w:val="100"/>
          <w:rFonts w:ascii="仿宋_GB2312" w:cs="仿宋_GB2312" w:eastAsia="仿宋_GB2312" w:hAnsi="仿宋_GB2312"/>
          <w:caps w:val="0"/>
        </w:rPr>
        <w:t>政府采购货物支出</w:t>
      </w:r>
      <w:r>
        <w:rPr>
          <w:szCs w:val="32"/>
          <w:kern w:val="0"/>
          <w:lang w:val="en-US" w:eastAsia="zh-CN" w:bidi="ar"/>
          <w:b w:val="0"/>
          <w:i w:val="0"/>
          <w:color w:val="000000"/>
          <w:sz w:val="32"/>
          <w:spacing w:val="0"/>
          <w:w w:val="100"/>
          <w:rFonts w:ascii="仿宋_GB2312" w:cs="仿宋_GB2312" w:eastAsia="仿宋_GB2312" w:hAnsi="仿宋_GB2312" w:hint="eastAsia"/>
          <w:caps w:val="0"/>
        </w:rPr>
        <w:t>78.48</w:t>
      </w:r>
      <w:r>
        <w:rPr>
          <w:szCs w:val="32"/>
          <w:kern w:val="0"/>
          <w:lang w:val="en-US" w:eastAsia="zh-CN" w:bidi="ar"/>
          <w:b w:val="0"/>
          <w:i w:val="0"/>
          <w:color w:val="000000"/>
          <w:sz w:val="32"/>
          <w:spacing w:val="0"/>
          <w:w w:val="100"/>
          <w:rFonts w:ascii="仿宋_GB2312" w:cs="仿宋_GB2312" w:eastAsia="仿宋_GB2312" w:hAnsi="仿宋_GB2312"/>
          <w:caps w:val="0"/>
        </w:rPr>
        <w:t xml:space="preserve"> 万元</w:t>
      </w:r>
      <w:r>
        <w:rPr>
          <w:szCs w:val="32"/>
          <w:kern w:val="0"/>
          <w:lang w:val="en-US" w:eastAsia="zh-CN" w:bidi="ar"/>
          <w:b w:val="0"/>
          <w:i w:val="0"/>
          <w:color w:val="000000"/>
          <w:sz w:val="32"/>
          <w:spacing w:val="0"/>
          <w:w w:val="100"/>
          <w:rFonts w:ascii="仿宋_GB2312" w:cs="仿宋_GB2312" w:eastAsia="仿宋_GB2312" w:hAnsi="仿宋_GB2312" w:hint="eastAsia"/>
          <w:caps w:val="0"/>
        </w:rPr>
        <w:t>，</w:t>
      </w:r>
      <w:r>
        <w:rPr>
          <w:szCs w:val="32"/>
          <w:kern w:val="0"/>
          <w:lang w:val="en-US" w:eastAsia="zh-CN" w:bidi="ar"/>
          <w:b w:val="0"/>
          <w:i w:val="0"/>
          <w:color w:val="000000"/>
          <w:sz w:val="32"/>
          <w:spacing w:val="0"/>
          <w:w w:val="100"/>
          <w:rFonts w:ascii="仿宋_GB2312" w:cs="仿宋_GB2312" w:eastAsia="仿宋_GB2312" w:hAnsi="仿宋_GB2312"/>
          <w:caps w:val="0"/>
        </w:rPr>
        <w:t>占政府采购支出总额的</w:t>
      </w:r>
      <w:r>
        <w:rPr>
          <w:szCs w:val="32"/>
          <w:kern w:val="0"/>
          <w:lang w:val="en-US" w:eastAsia="zh-CN" w:bidi="ar"/>
          <w:b w:val="0"/>
          <w:i w:val="0"/>
          <w:color w:val="000000"/>
          <w:sz w:val="32"/>
          <w:spacing w:val="0"/>
          <w:w w:val="100"/>
          <w:rFonts w:ascii="仿宋_GB2312" w:cs="仿宋_GB2312" w:eastAsia="仿宋_GB2312" w:hAnsi="仿宋_GB2312" w:hint="eastAsia"/>
          <w:caps w:val="0"/>
        </w:rPr>
        <w:t>100</w:t>
      </w:r>
      <w:r>
        <w:rPr>
          <w:szCs w:val="32"/>
          <w:kern w:val="0"/>
          <w:lang w:val="en-US" w:eastAsia="zh-CN" w:bidi="ar"/>
          <w:b w:val="0"/>
          <w:i w:val="0"/>
          <w:color w:val="000000"/>
          <w:sz w:val="32"/>
          <w:spacing w:val="0"/>
          <w:w w:val="100"/>
          <w:rFonts w:ascii="仿宋_GB2312" w:cs="仿宋_GB2312" w:eastAsia="仿宋_GB2312" w:hAnsi="仿宋_GB2312"/>
          <w:caps w:val="0"/>
        </w:rPr>
        <w:t>%。授予中小企业合同金</w:t>
      </w:r>
      <w:r>
        <w:rPr>
          <w:szCs w:val="32"/>
          <w:kern w:val="0"/>
          <w:lang w:val="en-US" w:eastAsia="zh-CN" w:bidi="ar"/>
          <w:b w:val="0"/>
          <w:i w:val="0"/>
          <w:color w:val="000000"/>
          <w:sz w:val="32"/>
          <w:spacing w:val="0"/>
          <w:w w:val="100"/>
          <w:rFonts w:ascii="仿宋_GB2312" w:cs="仿宋_GB2312" w:eastAsia="仿宋_GB2312" w:hAnsi="仿宋_GB2312" w:hint="eastAsia"/>
          <w:caps w:val="0"/>
        </w:rPr>
        <w:t>0</w:t>
      </w:r>
      <w:r>
        <w:rPr>
          <w:szCs w:val="32"/>
          <w:kern w:val="0"/>
          <w:lang w:val="en-US" w:eastAsia="zh-CN" w:bidi="ar"/>
          <w:b w:val="0"/>
          <w:i w:val="0"/>
          <w:color w:val="000000"/>
          <w:sz w:val="32"/>
          <w:spacing w:val="0"/>
          <w:w w:val="100"/>
          <w:rFonts w:ascii="仿宋_GB2312" w:cs="仿宋_GB2312" w:eastAsia="仿宋_GB2312" w:hAnsi="仿宋_GB2312"/>
          <w:caps w:val="0"/>
        </w:rPr>
        <w:t>万元，占政府采购支出总额的</w:t>
      </w:r>
      <w:r>
        <w:rPr>
          <w:szCs w:val="32"/>
          <w:kern w:val="0"/>
          <w:lang w:val="en-US" w:eastAsia="zh-CN" w:bidi="ar"/>
          <w:b w:val="0"/>
          <w:i w:val="0"/>
          <w:color w:val="000000"/>
          <w:sz w:val="32"/>
          <w:spacing w:val="0"/>
          <w:w w:val="100"/>
          <w:rFonts w:ascii="仿宋_GB2312" w:cs="仿宋_GB2312" w:eastAsia="仿宋_GB2312" w:hAnsi="仿宋_GB2312" w:hint="eastAsia"/>
          <w:caps w:val="0"/>
        </w:rPr>
        <w:t>0%，</w:t>
      </w:r>
      <w:r>
        <w:rPr>
          <w:szCs w:val="32"/>
          <w:kern w:val="0"/>
          <w:lang w:val="en-US" w:eastAsia="zh-CN" w:bidi="ar"/>
          <w:b w:val="0"/>
          <w:i w:val="0"/>
          <w:color w:val="000000"/>
          <w:sz w:val="32"/>
          <w:spacing w:val="0"/>
          <w:w w:val="100"/>
          <w:rFonts w:ascii="仿宋_GB2312" w:cs="仿宋_GB2312" w:eastAsia="仿宋_GB2312" w:hAnsi="仿宋_GB2312"/>
          <w:caps w:val="0"/>
        </w:rPr>
        <w:t>其中授予小微企业合同金额</w:t>
      </w:r>
      <w:r>
        <w:rPr>
          <w:szCs w:val="32"/>
          <w:kern w:val="0"/>
          <w:lang w:val="en-US" w:eastAsia="zh-CN" w:bidi="ar"/>
          <w:b w:val="0"/>
          <w:i w:val="0"/>
          <w:color w:val="000000"/>
          <w:sz w:val="32"/>
          <w:spacing w:val="0"/>
          <w:w w:val="100"/>
          <w:rFonts w:ascii="仿宋_GB2312" w:cs="仿宋_GB2312" w:eastAsia="仿宋_GB2312" w:hAnsi="仿宋_GB2312" w:hint="eastAsia"/>
          <w:caps w:val="0"/>
        </w:rPr>
        <w:t>0</w:t>
      </w:r>
      <w:r>
        <w:rPr>
          <w:szCs w:val="32"/>
          <w:kern w:val="0"/>
          <w:lang w:val="en-US" w:eastAsia="zh-CN" w:bidi="ar"/>
          <w:b w:val="0"/>
          <w:i w:val="0"/>
          <w:color w:val="000000"/>
          <w:sz w:val="32"/>
          <w:spacing w:val="0"/>
          <w:w w:val="100"/>
          <w:rFonts w:ascii="仿宋_GB2312" w:cs="仿宋_GB2312" w:eastAsia="仿宋_GB2312" w:hAnsi="仿宋_GB2312"/>
          <w:caps w:val="0"/>
        </w:rPr>
        <w:t xml:space="preserve">万元，占政府采购支出总额的 </w:t>
      </w:r>
      <w:r>
        <w:rPr>
          <w:szCs w:val="32"/>
          <w:kern w:val="0"/>
          <w:lang w:val="en-US" w:eastAsia="zh-CN" w:bidi="ar"/>
          <w:b w:val="0"/>
          <w:i w:val="0"/>
          <w:color w:val="000000"/>
          <w:sz w:val="32"/>
          <w:spacing w:val="0"/>
          <w:w w:val="100"/>
          <w:rFonts w:ascii="仿宋_GB2312" w:cs="仿宋_GB2312" w:eastAsia="仿宋_GB2312" w:hAnsi="仿宋_GB2312" w:hint="eastAsia"/>
          <w:caps w:val="0"/>
        </w:rPr>
        <w:t>0</w:t>
      </w:r>
      <w:r>
        <w:rPr>
          <w:szCs w:val="32"/>
          <w:kern w:val="0"/>
          <w:lang w:val="en-US" w:eastAsia="zh-CN" w:bidi="ar"/>
          <w:b w:val="0"/>
          <w:i w:val="0"/>
          <w:color w:val="000000"/>
          <w:sz w:val="32"/>
          <w:spacing w:val="0"/>
          <w:w w:val="100"/>
          <w:rFonts w:ascii="仿宋_GB2312" w:cs="仿宋_GB2312" w:eastAsia="仿宋_GB2312" w:hAnsi="仿宋_GB2312"/>
          <w:caps w:val="0"/>
        </w:rPr>
        <w:t>%。</w:t>
      </w:r>
    </w:p>
    <w:p>
      <w:pPr>
        <w:keepLines/>
        <w:widowControl w:val="0"/>
        <w:jc w:val="both"/>
        <w:spacing w:before="0" w:beforeAutospacing="0" w:after="0" w:afterAutospacing="0" w:line="580" w:lineRule="exact"/>
        <w:rPr>
          <w:szCs w:val="32"/>
          <w:bCs/>
          <w:kern w:val="2"/>
          <w:lang w:val="en-US" w:eastAsia="zh-CN" w:bidi="ar-SA"/>
          <w:b w:val="1"/>
          <w:i w:val="0"/>
          <w:sz w:val="32"/>
          <w:spacing w:val="0"/>
          <w:w w:val="100"/>
          <w:rFonts w:ascii="楷体_GB2312" w:cs="DengXian-Bold" w:eastAsia="楷体_GB2312" w:hAnsi="Times New Roman"/>
          <w:caps w:val="0"/>
        </w:rPr>
        <w:snapToGrid w:val="0"/>
        <w:ind w:right="0" w:firstLine="643" w:firstLineChars="200"/>
        <w:textAlignment w:val="baseline"/>
      </w:pPr>
      <w:r>
        <w:rPr>
          <w:szCs w:val="32"/>
          <w:bCs/>
          <w:kern w:val="2"/>
          <w:lang w:val="en-US" w:eastAsia="zh-CN" w:bidi="ar-SA"/>
          <w:b w:val="1"/>
          <w:i w:val="0"/>
          <w:sz w:val="32"/>
          <w:spacing w:val="0"/>
          <w:w w:val="100"/>
          <w:rFonts w:ascii="楷体_GB2312" w:cs="DengXian-Bold" w:eastAsia="楷体_GB2312" w:hAnsi="Times New Roman" w:hint="eastAsia"/>
          <w:caps w:val="0"/>
        </w:rPr>
        <w:t>（三）国有资产占用情况</w:t>
      </w:r>
    </w:p>
    <w:p>
      <w:pPr>
        <w:jc w:val="both"/>
        <w:spacing w:before="0" w:beforeAutospacing="0" w:after="0" w:afterAutospacing="0" w:line="580" w:lineRule="exact"/>
        <w:rPr>
          <w:szCs w:val="32"/>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截至201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年12月31日，本部门共有车辆</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辆，比上年</w:t>
      </w:r>
      <w:r>
        <w:rPr>
          <w:szCs w:val="32"/>
          <w:lang w:val="en-US" w:eastAsia="zh-CN"/>
          <w:b w:val="0"/>
          <w:i w:val="0"/>
          <w:sz w:val="32"/>
          <w:spacing w:val="0"/>
          <w:w w:val="100"/>
          <w:rFonts w:ascii="仿宋_GB2312" w:cs="DengXian-Regular" w:eastAsia="仿宋_GB2312" w:hint="eastAsia"/>
          <w:caps w:val="0"/>
        </w:rPr>
        <w:t>相比无增减</w:t>
      </w:r>
      <w:r>
        <w:rPr>
          <w:szCs w:val="32"/>
          <w:b w:val="0"/>
          <w:i w:val="0"/>
          <w:sz w:val="32"/>
          <w:spacing w:val="0"/>
          <w:w w:val="100"/>
          <w:rFonts w:ascii="仿宋_GB2312" w:cs="DengXian-Regular" w:eastAsia="仿宋_GB2312" w:hint="eastAsia"/>
          <w:caps w:val="0"/>
        </w:rPr>
        <w:t>。其中，副部（省）级及以上领导用车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辆，主要领导干部用车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辆，机要通信用车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辆，应急保障用车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辆，执法执勤用车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辆，特种专业技术用车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辆，离退休干部用车</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辆</w:t>
      </w:r>
      <w:r>
        <w:rPr>
          <w:szCs w:val="32"/>
          <w:lang w:eastAsia="zh-CN"/>
          <w:b w:val="0"/>
          <w:i w:val="0"/>
          <w:sz w:val="32"/>
          <w:spacing w:val="0"/>
          <w:w w:val="100"/>
          <w:rFonts w:ascii="仿宋_GB2312" w:cs="DengXian-Regular" w:eastAsia="仿宋_GB2312" w:hint="eastAsia"/>
          <w:caps w:val="0"/>
        </w:rPr>
        <w:t>；</w:t>
      </w:r>
      <w:r>
        <w:rPr>
          <w:szCs w:val="32"/>
          <w:b w:val="0"/>
          <w:i w:val="0"/>
          <w:sz w:val="32"/>
          <w:spacing w:val="0"/>
          <w:w w:val="100"/>
          <w:rFonts w:ascii="仿宋_GB2312" w:cs="DengXian-Regular" w:eastAsia="仿宋_GB2312" w:hint="eastAsia"/>
          <w:caps w:val="0"/>
        </w:rPr>
        <w:t>单位价值</w:t>
      </w:r>
      <w:r>
        <w:rPr>
          <w:szCs w:val="32"/>
          <w:b w:val="0"/>
          <w:i w:val="0"/>
          <w:sz w:val="32"/>
          <w:spacing w:val="0"/>
          <w:w w:val="100"/>
          <w:rFonts w:ascii="仿宋_GB2312" w:cs="TimesNewRomanPSMT" w:eastAsia="仿宋_GB2312" w:hAnsi="TimesNewRomanPSMT" w:hint="eastAsia"/>
          <w:caps w:val="0"/>
        </w:rPr>
        <w:t>50</w:t>
      </w:r>
      <w:r>
        <w:rPr>
          <w:szCs w:val="32"/>
          <w:b w:val="0"/>
          <w:i w:val="0"/>
          <w:sz w:val="32"/>
          <w:spacing w:val="0"/>
          <w:w w:val="100"/>
          <w:rFonts w:ascii="仿宋_GB2312" w:cs="DengXian-Regular" w:eastAsia="仿宋_GB2312" w:hint="eastAsia"/>
          <w:caps w:val="0"/>
        </w:rPr>
        <w:t>万元以上通用设备</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台（套），比上年</w:t>
      </w:r>
      <w:r>
        <w:rPr>
          <w:szCs w:val="32"/>
          <w:lang w:val="en-US" w:eastAsia="zh-CN"/>
          <w:b w:val="0"/>
          <w:i w:val="0"/>
          <w:sz w:val="32"/>
          <w:spacing w:val="0"/>
          <w:w w:val="100"/>
          <w:rFonts w:ascii="仿宋_GB2312" w:cs="DengXian-Regular" w:eastAsia="仿宋_GB2312" w:hint="eastAsia"/>
          <w:caps w:val="0"/>
        </w:rPr>
        <w:t>无增减变化；</w:t>
      </w:r>
      <w:r>
        <w:rPr>
          <w:szCs w:val="32"/>
          <w:b w:val="0"/>
          <w:i w:val="0"/>
          <w:sz w:val="32"/>
          <w:spacing w:val="0"/>
          <w:w w:val="100"/>
          <w:rFonts w:ascii="仿宋_GB2312" w:cs="DengXian-Regular" w:eastAsia="仿宋_GB2312" w:hint="eastAsia"/>
          <w:caps w:val="0"/>
        </w:rPr>
        <w:t>单位价值</w:t>
      </w:r>
      <w:r>
        <w:rPr>
          <w:szCs w:val="32"/>
          <w:b w:val="0"/>
          <w:i w:val="0"/>
          <w:sz w:val="32"/>
          <w:spacing w:val="0"/>
          <w:w w:val="100"/>
          <w:rFonts w:ascii="仿宋_GB2312" w:cs="TimesNewRomanPSMT" w:eastAsia="仿宋_GB2312" w:hAnsi="TimesNewRomanPSMT" w:hint="eastAsia"/>
          <w:caps w:val="0"/>
        </w:rPr>
        <w:t>100</w:t>
      </w:r>
      <w:r>
        <w:rPr>
          <w:szCs w:val="32"/>
          <w:b w:val="0"/>
          <w:i w:val="0"/>
          <w:sz w:val="32"/>
          <w:spacing w:val="0"/>
          <w:w w:val="100"/>
          <w:rFonts w:ascii="仿宋_GB2312" w:cs="DengXian-Regular" w:eastAsia="仿宋_GB2312" w:hint="eastAsia"/>
          <w:caps w:val="0"/>
        </w:rPr>
        <w:t>万元以上专用设备</w:t>
      </w:r>
      <w:r>
        <w:rPr>
          <w:szCs w:val="32"/>
          <w:lang w:val="en-US" w:eastAsia="zh-CN"/>
          <w:b w:val="0"/>
          <w:i w:val="0"/>
          <w:sz w:val="32"/>
          <w:spacing w:val="0"/>
          <w:w w:val="100"/>
          <w:rFonts w:ascii="仿宋_GB2312" w:cs="DengXian-Regular" w:eastAsia="仿宋_GB2312" w:hint="eastAsia"/>
          <w:caps w:val="0"/>
        </w:rPr>
        <w:t>0</w:t>
      </w:r>
      <w:r>
        <w:rPr>
          <w:szCs w:val="32"/>
          <w:b w:val="0"/>
          <w:i w:val="0"/>
          <w:sz w:val="32"/>
          <w:spacing w:val="0"/>
          <w:w w:val="100"/>
          <w:rFonts w:ascii="仿宋_GB2312" w:cs="DengXian-Regular" w:eastAsia="仿宋_GB2312" w:hint="eastAsia"/>
          <w:caps w:val="0"/>
        </w:rPr>
        <w:t>台（套）比上年</w:t>
      </w:r>
      <w:r>
        <w:rPr>
          <w:szCs w:val="32"/>
          <w:lang w:val="en-US" w:eastAsia="zh-CN"/>
          <w:b w:val="0"/>
          <w:i w:val="0"/>
          <w:sz w:val="32"/>
          <w:spacing w:val="0"/>
          <w:w w:val="100"/>
          <w:rFonts w:ascii="仿宋_GB2312" w:cs="DengXian-Regular" w:eastAsia="仿宋_GB2312" w:hint="eastAsia"/>
          <w:caps w:val="0"/>
        </w:rPr>
        <w:t>无增减变化</w:t>
      </w:r>
      <w:r>
        <w:rPr>
          <w:szCs w:val="32"/>
          <w:b w:val="0"/>
          <w:i w:val="0"/>
          <w:sz w:val="32"/>
          <w:spacing w:val="0"/>
          <w:w w:val="100"/>
          <w:rFonts w:ascii="仿宋_GB2312" w:cs="DengXian-Regular" w:eastAsia="仿宋_GB2312" w:hint="eastAsia"/>
          <w:caps w:val="0"/>
        </w:rPr>
        <w:t>。</w:t>
      </w:r>
    </w:p>
    <w:p>
      <w:pPr>
        <w:keepLines/>
        <w:widowControl w:val="0"/>
        <w:jc w:val="both"/>
        <w:spacing w:before="0" w:beforeAutospacing="0" w:after="0" w:afterAutospacing="0" w:line="580" w:lineRule="exact"/>
        <w:rPr>
          <w:szCs w:val="32"/>
          <w:bCs/>
          <w:kern w:val="2"/>
          <w:lang w:val="en-US" w:eastAsia="zh-CN" w:bidi="ar-SA"/>
          <w:b w:val="1"/>
          <w:i w:val="0"/>
          <w:sz w:val="32"/>
          <w:spacing w:val="0"/>
          <w:w w:val="100"/>
          <w:rFonts w:ascii="楷体_GB2312" w:cs="DengXian-Bold" w:eastAsia="楷体_GB2312" w:hAnsi="Times New Roman"/>
          <w:caps w:val="0"/>
        </w:rPr>
        <w:snapToGrid w:val="0"/>
        <w:ind w:right="0" w:firstLine="643" w:firstLineChars="200"/>
        <w:textAlignment w:val="baseline"/>
      </w:pPr>
      <w:r>
        <w:rPr>
          <w:szCs w:val="32"/>
          <w:bCs/>
          <w:kern w:val="2"/>
          <w:lang w:val="en-US" w:eastAsia="zh-CN" w:bidi="ar-SA"/>
          <w:b w:val="1"/>
          <w:i w:val="0"/>
          <w:sz w:val="32"/>
          <w:spacing w:val="0"/>
          <w:w w:val="100"/>
          <w:rFonts w:ascii="楷体_GB2312" w:cs="DengXian-Bold" w:eastAsia="楷体_GB2312" w:hAnsi="Times New Roman" w:hint="eastAsia"/>
          <w:caps w:val="0"/>
        </w:rPr>
        <w:t>（四）其他需要说明的情况</w:t>
      </w:r>
    </w:p>
    <w:p>
      <w:pPr>
        <w:jc w:val="both"/>
        <w:spacing w:before="0" w:beforeAutospacing="0" w:after="0" w:afterAutospacing="0" w:line="580" w:lineRule="exact"/>
        <w:rPr>
          <w:szCs w:val="32"/>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1、本部门201</w:t>
      </w:r>
      <w:r>
        <w:rPr>
          <w:szCs w:val="32"/>
          <w:lang w:val="en-US" w:eastAsia="zh-CN"/>
          <w:b w:val="0"/>
          <w:i w:val="0"/>
          <w:sz w:val="32"/>
          <w:spacing w:val="0"/>
          <w:w w:val="100"/>
          <w:rFonts w:ascii="仿宋_GB2312" w:cs="DengXian-Regular" w:eastAsia="仿宋_GB2312" w:hint="eastAsia"/>
          <w:caps w:val="0"/>
        </w:rPr>
        <w:t>9</w:t>
      </w:r>
      <w:r>
        <w:rPr>
          <w:szCs w:val="32"/>
          <w:b w:val="0"/>
          <w:i w:val="0"/>
          <w:sz w:val="32"/>
          <w:spacing w:val="0"/>
          <w:w w:val="100"/>
          <w:rFonts w:ascii="仿宋_GB2312" w:cs="DengXian-Regular" w:eastAsia="仿宋_GB2312" w:hint="eastAsia"/>
          <w:caps w:val="0"/>
        </w:rPr>
        <w:t>年度</w:t>
      </w:r>
      <w:r>
        <w:rPr>
          <w:szCs w:val="32"/>
          <w:lang w:eastAsia="zh-CN"/>
          <w:b w:val="0"/>
          <w:i w:val="0"/>
          <w:sz w:val="32"/>
          <w:spacing w:val="0"/>
          <w:w w:val="100"/>
          <w:rFonts w:ascii="仿宋_GB2312" w:cs="DengXian-Regular" w:eastAsia="仿宋_GB2312" w:hint="eastAsia"/>
          <w:caps w:val="0"/>
        </w:rPr>
        <w:t>无</w:t>
      </w:r>
      <w:r>
        <w:rPr>
          <w:szCs w:val="32"/>
          <w:b w:val="0"/>
          <w:i w:val="0"/>
          <w:sz w:val="32"/>
          <w:spacing w:val="0"/>
          <w:w w:val="100"/>
          <w:rFonts w:ascii="仿宋_GB2312" w:cs="DengXian-Regular" w:eastAsia="仿宋_GB2312" w:hint="eastAsia"/>
          <w:caps w:val="0"/>
        </w:rPr>
        <w:t>国有资本经营预算财政拨</w:t>
      </w:r>
      <w:r>
        <mc:AlternateContent>
          <mc:Choice Requires="wpg">
            <w:drawing>
              <wp:anchor distT="0" distB="0" distL="114300" distR="114300" simplePos="0" relativeHeight="251672576" behindDoc="0" locked="1" layoutInCell="1" allowOverlap="1">
                <wp:simplePos x="0" y="0"/>
                <wp:positionH relativeFrom="column">
                  <wp:posOffset>-1027430</wp:posOffset>
                </wp:positionH>
                <wp:positionV relativeFrom="page">
                  <wp:posOffset>-1029970</wp:posOffset>
                </wp:positionV>
                <wp:extent cx="3088640" cy="523240"/>
                <wp:effectExtent l="0" t="0" r="5230495" b="33801685"/>
                <wp:wrapNone/>
                <wp:docPr id="26" name="组合 26"/>
                <wp:cNvGraphicFramePr/>
                <a:graphic xmlns:a="http://schemas.openxmlformats.org/drawingml/2006/main">
                  <a:graphicData uri="http://schemas.microsoft.com/office/word/2010/wordprocessingGroup">
                    <wpg:wgp>
                      <wpg:cNvGrpSpPr/>
                      <wpg:grpSpPr>
                        <a:xfrm>
                          <a:off x="0" y="0"/>
                          <a:ext cx="3088640" cy="523240"/>
                          <a:chOff x="0" y="0"/>
                          <a:chExt cx="3088640" cy="523240"/>
                        </a:xfrm>
                      </wpg:grpSpPr>
                      <wps:wsp>
                        <wps:cNvPr id="24" name="矩形 24"/>
                        <wps:cNvSpPr/>
                        <wps:spPr>
                          <a:xfrm>
                            <a:off x="4551" y="52615"/>
                            <a:ext cx="8546" cy="1175"/>
                          </a:xfrm>
                          <a:prstGeom prst="rect">
                            <a:avLst/>
                          </a:prstGeom>
                          <a:solidFill>
                            <a:srgbClr val="D8D8D8"/>
                          </a:solidFill>
                          <a:ln w="25400">
                            <a:noFill/>
                          </a:ln>
                        </wps:spPr>
                        <wps:bodyPr upright="1"/>
                      </wps:wsp>
                      <wps:wsp>
                        <wps:cNvPr id="25" name="矩形 25"/>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wps:txbx>
                        <wps:bodyPr anchor="ctr" upright="1"/>
                      </wps:wsp>
                    </wpg:wgp>
                  </a:graphicData>
                </a:graphic>
              </wp:anchor>
            </w:drawing>
          </mc:Choice>
          <mc:Fallback>
            <w:pict>
              <v:group id="_x0000_s1026" o:spid="_x0000_s1026" o:spt="203" style="position:absolute;left:0pt;margin-left:-80.9pt;margin-top:-81.1pt;height:41.2pt;width:243.2pt;mso-position-vertical-relative:page;z-index:251672576;mso-width-relative:page;mso-height-relative:page;" coordsize="3088640,523240"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">
                <v:rect id="_x0000_s1026" o:spid="_x0000_s1026" o:spt="1" style="position:absolute;left:4551;top:52615;height:1175;width:8546;" fillcolor="#D8D8D8" filled="t" stroked="f" coordsize="21600,21600" o:gfxdata="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Me2UDvQAA&#10;ANsAAAAPAAAAAAAAAAEAIAAAACIAAABkcnMvZG93bnJldi54bWxQSwECFAAUAAAACACHTuJAMy8F&#10;njsAAAA5AAAAEAAAAAAAAAABACAAAAAMAQAAZHJzL3NoYXBleG1sLnhtbFBLBQYAAAAABgAGAFsB&#10;AAC2AwAAAAA=&#10;">
                  <v:fill on="t" focussize="0,0"/>
                  <v:stroke on="f" weight="2pt"/>
                  <v:imagedata o:title=""/>
                </v:rect>
                <v:rect id="_x0000_s1026" o:spid="_x0000_s1026" o:spt="1" style="position:absolute;left:4577;top:52890;height:1123;width:8324;v-text-anchor:middle;" fillcolor="#AD002D" filled="t" stroked="t" coordsize="21600,21600" o:gfxdata="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dcGKi8AAAA&#10;2wAAAA8AAAAAAAAAAQAgAAAAIgAAAGRycy9kb3ducmV2LnhtbFBLAQIUABQAAAAIAIdO4kAzLwWe&#10;OwAAADkAAAAQAAAAAAAAAAEAIAAAAAsBAABkcnMvc2hhcGV4bWwueG1sUEsFBgAAAAAGAAYAWwEA&#10;ALUDAAAAAA==&#10;">
                  <v:fill on="t" focussize="0,0"/>
                  <v:stroke weight="2pt" color="#AF7621" joinstyle="miter"/>
                  <v:imagedata o:title=""/>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v:group>
            </w:pict>
          </mc:Fallback>
        </mc:AlternateContent>
        <w:rPr>
          <w:szCs w:val="32"/>
          <w:b w:val="0"/>
          <w:i w:val="0"/>
          <w:sz w:val="32"/>
          <w:spacing w:val="0"/>
          <w:w w:val="100"/>
          <w:rFonts w:ascii="仿宋_GB2312" w:cs="DengXian-Regular" w:eastAsia="仿宋_GB2312" w:hint="eastAsia"/>
          <w:caps w:val="0"/>
        </w:rPr>
      </w:r>
      <w:r>
        <w:rPr>
          <w:szCs w:val="32"/>
          <w:b w:val="0"/>
          <w:i w:val="0"/>
          <w:sz w:val="32"/>
          <w:spacing w:val="0"/>
          <w:w w:val="100"/>
          <w:rFonts w:ascii="仿宋_GB2312" w:cs="DengXian-Regular" w:eastAsia="仿宋_GB2312" w:hint="eastAsia"/>
          <w:caps w:val="0"/>
        </w:rPr>
        <w:t>款支出</w:t>
      </w:r>
      <w:r>
        <w:rPr>
          <w:szCs w:val="32"/>
          <w:lang w:eastAsia="zh-CN"/>
          <w:b w:val="0"/>
          <w:i w:val="0"/>
          <w:sz w:val="32"/>
          <w:spacing w:val="0"/>
          <w:w w:val="100"/>
          <w:rFonts w:ascii="仿宋_GB2312" w:cs="DengXian-Regular" w:eastAsia="仿宋_GB2312" w:hint="eastAsia"/>
          <w:caps w:val="0"/>
        </w:rPr>
        <w:t>、“三公经费”和无</w:t>
      </w:r>
      <w:r>
        <w:rPr>
          <w:szCs w:val="32"/>
          <w:b w:val="0"/>
          <w:i w:val="0"/>
          <w:sz w:val="32"/>
          <w:spacing w:val="0"/>
          <w:w w:val="100"/>
          <w:rFonts w:ascii="仿宋_GB2312" w:cs="DengXian-Regular" w:eastAsia="仿宋_GB2312" w:hint="eastAsia"/>
          <w:caps w:val="0"/>
        </w:rPr>
        <w:t>政府性基金预算财政拨款</w:t>
      </w:r>
      <w:r>
        <mc:AlternateContent>
          <mc:Choice Requires="wpg">
            <w:drawing>
              <wp:anchor distT="0" distB="0" distL="114300" distR="114300" simplePos="0" relativeHeight="251672576" behindDoc="0" locked="1" layoutInCell="1" allowOverlap="1">
                <wp:simplePos x="0" y="0"/>
                <wp:positionH relativeFrom="column">
                  <wp:posOffset>-875030</wp:posOffset>
                </wp:positionH>
                <wp:positionV relativeFrom="page">
                  <wp:posOffset>-877570</wp:posOffset>
                </wp:positionV>
                <wp:extent cx="3088640" cy="523240"/>
                <wp:effectExtent l="0" t="0" r="5230495" b="33801685"/>
                <wp:wrapNone/>
                <wp:docPr id="29" name="组合 29"/>
                <wp:cNvGraphicFramePr/>
                <a:graphic xmlns:a="http://schemas.openxmlformats.org/drawingml/2006/main">
                  <a:graphicData uri="http://schemas.microsoft.com/office/word/2010/wordprocessingGroup">
                    <wpg:wgp>
                      <wpg:cNvGrpSpPr/>
                      <wpg:grpSpPr>
                        <a:xfrm>
                          <a:off x="0" y="0"/>
                          <a:ext cx="3088640" cy="523240"/>
                          <a:chOff x="0" y="0"/>
                          <a:chExt cx="3088640" cy="523240"/>
                        </a:xfrm>
                      </wpg:grpSpPr>
                      <wps:wsp>
                        <wps:cNvPr id="27" name="矩形 27"/>
                        <wps:cNvSpPr/>
                        <wps:spPr>
                          <a:xfrm>
                            <a:off x="4551" y="52615"/>
                            <a:ext cx="8546" cy="1175"/>
                          </a:xfrm>
                          <a:prstGeom prst="rect">
                            <a:avLst/>
                          </a:prstGeom>
                          <a:solidFill>
                            <a:srgbClr val="D8D8D8"/>
                          </a:solidFill>
                          <a:ln w="25400">
                            <a:noFill/>
                          </a:ln>
                        </wps:spPr>
                        <wps:bodyPr upright="1"/>
                      </wps:wsp>
                      <wps:wsp>
                        <wps:cNvPr id="28" name="矩形 28"/>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wps:txbx>
                        <wps:bodyPr anchor="ctr" upright="1"/>
                      </wps:wsp>
                    </wpg:wgp>
                  </a:graphicData>
                </a:graphic>
              </wp:anchor>
            </w:drawing>
          </mc:Choice>
          <mc:Fallback>
            <w:pict>
              <v:group id="_x0000_s1026" o:spid="_x0000_s1026" o:spt="203" style="position:absolute;left:0pt;margin-left:-68.9pt;margin-top:-69.1pt;height:41.2pt;width:243.2pt;mso-position-vertical-relative:page;z-index:251672576;mso-width-relative:page;mso-height-relative:page;" coordsize="3088640,523240" o:gfxdata="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">
                <v:rect id="_x0000_s1026" o:spid="_x0000_s1026" o:spt="1" style="position:absolute;left:4551;top:52615;height:1175;width:8546;" fillcolor="#D8D8D8" filled="t" stroked="f" coordsize="21600,21600" o:gfxdata="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8qft0vQAA&#10;ANsAAAAPAAAAAAAAAAEAIAAAACIAAABkcnMvZG93bnJldi54bWxQSwECFAAUAAAACACHTuJAMy8F&#10;njsAAAA5AAAAEAAAAAAAAAABACAAAAAMAQAAZHJzL3NoYXBleG1sLnhtbFBLBQYAAAAABgAGAFsB&#10;AAC2AwAAAAA=&#10;">
                  <v:fill on="t" focussize="0,0"/>
                  <v:stroke on="f" weight="2pt"/>
                  <v:imagedata o:title=""/>
                </v:rect>
                <v:rect id="_x0000_s1026" o:spid="_x0000_s1026" o:spt="1" style="position:absolute;left:4577;top:52890;height:1123;width:8324;v-text-anchor:middle;" fillcolor="#AD002D" filled="t" stroked="t" coordsize="21600,21600" o:gfxdata="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ldtza5AAAA2wAA&#10;AA8AAAAAAAAAAQAgAAAAIgAAAGRycy9kb3ducmV2LnhtbFBLAQIUABQAAAAIAIdO4kAzLwWeOwAA&#10;ADkAAAAQAAAAAAAAAAEAIAAAAAgBAABkcnMvc2hhcGV4bWwueG1sUEsFBgAAAAAGAAYAWwEAALID&#10;AAAAAA==&#10;">
                  <v:fill on="t" focussize="0,0"/>
                  <v:stroke weight="2pt" color="#AF7621" joinstyle="miter"/>
                  <v:imagedata o:title=""/>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v:group>
            </w:pict>
          </mc:Fallback>
        </mc:AlternateContent>
        <w:rPr>
          <w:szCs w:val="32"/>
          <w:b w:val="0"/>
          <w:i w:val="0"/>
          <w:sz w:val="32"/>
          <w:spacing w:val="0"/>
          <w:w w:val="100"/>
          <w:rFonts w:ascii="仿宋_GB2312" w:cs="DengXian-Regular" w:eastAsia="仿宋_GB2312" w:hint="eastAsia"/>
          <w:caps w:val="0"/>
        </w:rPr>
      </w:r>
      <w:r>
        <w:rPr>
          <w:szCs w:val="32"/>
          <w:b w:val="0"/>
          <w:i w:val="0"/>
          <w:sz w:val="32"/>
          <w:spacing w:val="0"/>
          <w:w w:val="100"/>
          <w:rFonts w:ascii="仿宋_GB2312" w:cs="DengXian-Regular" w:eastAsia="仿宋_GB2312" w:hint="eastAsia"/>
          <w:caps w:val="0"/>
        </w:rPr>
        <w:t>收入支出</w:t>
      </w:r>
      <w:r>
        <w:rPr>
          <w:szCs w:val="32"/>
          <w:lang w:eastAsia="zh-CN"/>
          <w:b w:val="0"/>
          <w:i w:val="0"/>
          <w:sz w:val="32"/>
          <w:spacing w:val="0"/>
          <w:w w:val="100"/>
          <w:rFonts w:ascii="仿宋_GB2312" w:cs="DengXian-Regular" w:eastAsia="仿宋_GB2312" w:hint="eastAsia"/>
          <w:caps w:val="0"/>
        </w:rPr>
        <w:t>，</w:t>
      </w:r>
      <w:r>
        <w:rPr>
          <w:szCs w:val="32"/>
          <w:b w:val="0"/>
          <w:i w:val="0"/>
          <w:sz w:val="32"/>
          <w:spacing w:val="0"/>
          <w:w w:val="100"/>
          <w:rFonts w:ascii="仿宋_GB2312" w:cs="DengXian-Regular" w:eastAsia="仿宋_GB2312" w:hint="eastAsia"/>
          <w:caps w:val="0"/>
        </w:rPr>
        <w:t>故</w:t>
      </w:r>
      <w:r>
        <w:rPr>
          <w:szCs w:val="32"/>
          <w:lang w:val="en-US" w:eastAsia="zh-CN"/>
          <w:b w:val="0"/>
          <w:i w:val="0"/>
          <w:sz w:val="32"/>
          <w:spacing w:val="0"/>
          <w:w w:val="100"/>
          <w:rFonts w:ascii="仿宋_GB2312" w:cs="DengXian-Regular" w:eastAsia="仿宋_GB2312" w:hint="eastAsia"/>
          <w:caps w:val="0"/>
        </w:rPr>
        <w:t>07、08、09</w:t>
      </w:r>
      <w:r>
        <w:rPr>
          <w:szCs w:val="32"/>
          <w:b w:val="0"/>
          <w:i w:val="0"/>
          <w:sz w:val="32"/>
          <w:spacing w:val="0"/>
          <w:w w:val="100"/>
          <w:rFonts w:ascii="仿宋_GB2312" w:cs="DengXian-Regular" w:eastAsia="仿宋_GB2312" w:hint="eastAsia"/>
          <w:caps w:val="0"/>
        </w:rPr>
        <w:t>表以空表列示。</w:t>
      </w:r>
    </w:p>
    <w:p>
      <w:pPr>
        <w:jc w:val="both"/>
        <w:spacing w:before="0" w:beforeAutospacing="0" w:after="0" w:afterAutospacing="0" w:line="580" w:lineRule="exact"/>
        <w:rPr>
          <w:szCs w:val="32"/>
          <w:b w:val="0"/>
          <w:i w:val="0"/>
          <w:sz w:val="32"/>
          <w:spacing w:val="0"/>
          <w:w w:val="100"/>
          <w:rFonts w:ascii="仿宋_GB2312" w:cs="DengXian-Regular" w:eastAsia="仿宋_GB2312"/>
          <w:caps w:val="0"/>
        </w:rPr>
        <w:snapToGrid w:val="0"/>
        <w:ind w:firstLine="640" w:firstLineChars="200"/>
        <w:textAlignment w:val="baseline"/>
      </w:pPr>
      <w:r>
        <w:rPr>
          <w:szCs w:val="32"/>
          <w:b w:val="0"/>
          <w:i w:val="0"/>
          <w:sz w:val="32"/>
          <w:spacing w:val="0"/>
          <w:w w:val="100"/>
          <w:rFonts w:ascii="仿宋_GB2312" w:cs="DengXian-Regular" w:eastAsia="仿宋_GB2312" w:hint="eastAsia"/>
          <w:caps w:val="0"/>
        </w:rPr>
        <w:t>2、由于决算公开表格中金额数值应当保留两位小数，公开数据为四舍五入计算结</w:t>
      </w:r>
      <w:r>
        <mc:AlternateContent>
          <mc:Choice Requires="wpg">
            <w:drawing>
              <wp:anchor distT="0" distB="0" distL="114300" distR="114300" simplePos="0" relativeHeight="251672576" behindDoc="0" locked="1" layoutInCell="1" allowOverlap="1">
                <wp:simplePos x="0" y="0"/>
                <wp:positionH relativeFrom="page">
                  <wp:posOffset>-6985</wp:posOffset>
                </wp:positionH>
                <wp:positionV relativeFrom="page">
                  <wp:posOffset>372110</wp:posOffset>
                </wp:positionV>
                <wp:extent cx="3833495" cy="558165"/>
                <wp:effectExtent l="0" t="0" r="4485640" b="33766760"/>
                <wp:wrapNone/>
                <wp:docPr id="34" name="组合 34"/>
                <wp:cNvGraphicFramePr/>
                <a:graphic xmlns:a="http://schemas.openxmlformats.org/drawingml/2006/main">
                  <a:graphicData uri="http://schemas.microsoft.com/office/word/2010/wordprocessingGroup">
                    <wpg:wgp>
                      <wpg:cNvGrpSpPr/>
                      <wpg:grpSpPr>
                        <a:xfrm>
                          <a:off x="0" y="0"/>
                          <a:ext cx="3833495" cy="558165"/>
                          <a:chOff x="0" y="0"/>
                          <a:chExt cx="3833495" cy="558165"/>
                        </a:xfrm>
                      </wpg:grpSpPr>
                      <wps:wsp>
                        <wps:cNvPr id="30" name="矩形 30"/>
                        <wps:cNvSpPr/>
                        <wps:spPr>
                          <a:xfrm>
                            <a:off x="4551" y="52615"/>
                            <a:ext cx="8546" cy="1175"/>
                          </a:xfrm>
                          <a:prstGeom prst="rect">
                            <a:avLst/>
                          </a:prstGeom>
                          <a:solidFill>
                            <a:srgbClr val="D8D8D8"/>
                          </a:solidFill>
                          <a:ln w="25400">
                            <a:noFill/>
                          </a:ln>
                        </wps:spPr>
                        <wps:bodyPr upright="1"/>
                      </wps:wsp>
                      <wps:wsp>
                        <wps:cNvPr id="32" name="矩形 32"/>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wps:txbx>
                        <wps:bodyPr anchor="ctr" upright="1"/>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72576;mso-width-relative:page;mso-height-relative:page;" coordsize="3833495,558165" o:gfxdata="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">
                <v:rect id="_x0000_s1026" o:spid="_x0000_s1026" o:spt="1" style="position:absolute;left:4551;top:52615;height:1175;width:8546;" fillcolor="#D8D8D8" filled="t" stroked="f" coordsize="21600,21600" o:gfxdata="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aZ9d25AAAA2wAA&#10;AA8AAAAAAAAAAQAgAAAAIgAAAGRycy9kb3ducmV2LnhtbFBLAQIUABQAAAAIAIdO4kAzLwWeOwAA&#10;ADkAAAAQAAAAAAAAAAEAIAAAAAgBAABkcnMvc2hhcGV4bWwueG1sUEsFBgAAAAAGAAYAWwEAALID&#10;AAAAAA==&#10;">
                  <v:fill on="t" focussize="0,0"/>
                  <v:stroke on="f" weight="2pt"/>
                  <v:imagedata o:title=""/>
                </v:rect>
                <v:rect id="_x0000_s1026" o:spid="_x0000_s1026" o:spt="1" style="position:absolute;left:4577;top:52890;height:1123;width:8324;v-text-anchor:middle;" fillcolor="#AD002D" filled="t" stroked="t" coordsize="21600,21600" o:gfxdata="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1sFgG8AAAA&#10;2wAAAA8AAAAAAAAAAQAgAAAAIgAAAGRycy9kb3ducmV2LnhtbFBLAQIUABQAAAAIAIdO4kAzLwWe&#10;OwAAADkAAAAQAAAAAAAAAAEAIAAAAAsBAABkcnMvc2hhcGV4bWwueG1sUEsFBgAAAAAGAAYAWwEA&#10;ALUDAAAAAA==&#10;">
                  <v:fill on="t" focussize="0,0"/>
                  <v:stroke weight="2pt" color="#AF7621" joinstyle="miter"/>
                  <v:imagedata o:title=""/>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v:group>
            </w:pict>
          </mc:Fallback>
        </mc:AlternateContent>
        <w:rPr>
          <w:b w:val="0"/>
          <w:i w:val="0"/>
          <w:sz w:val="44"/>
          <w:spacing w:val="0"/>
          <w:w w:val="100"/>
          <w:rFonts/>
          <w:caps w:val="0"/>
        </w:rPr>
      </w:r>
      <w:r>
        <w:rPr>
          <w:szCs w:val="32"/>
          <w:b w:val="0"/>
          <w:i w:val="0"/>
          <w:sz w:val="32"/>
          <w:spacing w:val="0"/>
          <w:w w:val="100"/>
          <w:rFonts w:ascii="仿宋_GB2312" w:cs="DengXian-Regular" w:eastAsia="仿宋_GB2312" w:hint="eastAsia"/>
          <w:caps w:val="0"/>
        </w:rPr>
        <w:t>果，个别数据合计项与分项之和存在小数点后差额，特此说明。</w:t>
      </w:r>
    </w:p>
    <w:p>
      <w:pPr>
        <w:widowControl/>
        <w:jc w:val="left"/>
        <w:spacing w:before="0" w:beforeAutospacing="0" w:after="0" w:afterAutospacing="0" w:line="580" w:lineRule="exact"/>
        <w:rPr>
          <w:szCs w:val="44"/>
          <w:bCs/>
          <w:kern w:val="0"/>
          <w:b w:val="1"/>
          <w:i w:val="0"/>
          <w:sz w:val="44"/>
          <w:spacing w:val="0"/>
          <w:w w:val="100"/>
          <w:rFonts w:ascii="宋体" w:cs="MS-UIGothic,Bold" w:hAnsi="宋体"/>
          <w:caps w:val="0"/>
        </w:rPr>
        <w:snapToGrid/>
        <w:ind w:firstLine="880" w:firstLineChars="200"/>
        <w:textAlignment w:val="baseline"/>
        <w:sectPr>
          <w:type w:val="continuous"/>
          <w:pgSz w:w="11906" w:h="16838"/>
          <w:pgMar w:top="2098" w:right="1474" w:bottom="1984" w:left="1588" w:header="851" w:footer="992" w:gutter="0"/>
          <w:cols w:space="0" w:num="1"/>
          <w:docGrid w:type="lines" w:linePitch="312" w:charSpace="0"/>
        </w:sectPr>
      </w:pPr>
      <w:r>
        <w:rPr>
          <w:b w:val="1"/>
          <w:i w:val="0"/>
          <w:sz w:val="44"/>
          <w:spacing w:val="0"/>
          <w:w w:val="100"/>
          <w:rFonts w:ascii="宋体" w:cs="MS-UIGothic,Bold" w:hAnsi="宋体"/>
          <w:caps w:val="0"/>
        </w:rPr>
        <w:t/>
      </w:r>
    </w:p>
    <w:p>
      <w:pPr>
        <w:widowControl w:val="0"/>
        <w:jc w:val="both"/>
        <w:spacing w:before="0" w:beforeAutospacing="0" w:after="0" w:afterAutospacing="0" w:line="580" w:lineRule="exact"/>
        <w:rPr>
          <w:szCs w:val="32"/>
          <w:b w:val="0"/>
          <w:i w:val="0"/>
          <w:sz w:val="32"/>
          <w:spacing w:val="0"/>
          <w:w w:val="100"/>
          <w:rFonts w:ascii="仿宋_GB2312" w:cs="DengXian-Regular" w:eastAsia="仿宋_GB2312" w:hAnsi="Times New Roman" w:hint="eastAsia"/>
          <w:caps w:val="0"/>
        </w:rPr>
        <w:snapToGrid w:val="0"/>
        <w:ind w:right="0" w:firstLine="640" w:firstLineChars="200"/>
        <w:textAlignment w:val="baseline"/>
      </w:pPr>
      <w:r>
        <w:rPr>
          <w:b w:val="0"/>
          <w:i w:val="0"/>
          <w:sz w:val="32"/>
          <w:spacing w:val="0"/>
          <w:w w:val="100"/>
          <w:rFonts w:ascii="仿宋_GB2312" w:cs="DengXian-Regular" w:eastAsia="仿宋_GB2312" w:hAnsi="Times New Roman" w:hint="eastAsia"/>
          <w:caps w:val="0"/>
        </w:rPr>
        <w:t/>
      </w:r>
    </w:p>
    <w:p>
      <w:pPr>
        <w:jc w:val="both"/>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szCs w:val="72"/>
          <w:lang w:val="en-US" w:eastAsia="zh-CN"/>
          <w:b w:val="0"/>
          <w:i w:val="0"/>
          <w:sz w:val="56"/>
          <w:spacing w:val="0"/>
          <w:w w:val="100"/>
          <w:rFonts w:ascii="黑体" w:cs="黑体" w:eastAsia="黑体" w:hAnsi="黑体" w:hint="default"/>
          <w:caps w:val="0"/>
        </w:rPr>
        <w:snapToGrid/>
        <w:textAlignment w:val="baseline"/>
      </w:pPr>
      <w:r>
        <w:rPr>
          <w:b w:val="0"/>
          <w:i w:val="0"/>
          <w:sz w:val="56"/>
          <w:spacing w:val="0"/>
          <w:w w:val="100"/>
          <w:rFonts w:ascii="黑体" w:cs="黑体" w:eastAsia="黑体" w:hAnsi="黑体" w:hint="default"/>
          <w:caps w:val="0"/>
        </w:rPr>
        <w:t/>
      </w:r>
    </w:p>
    <w:p>
      <w:pPr>
        <w:jc w:val="center"/>
        <w:spacing w:before="0" w:beforeAutospacing="0" w:after="0" w:afterAutospacing="0" w:lineRule="auto" w:line="240"/>
        <w:rPr>
          <w:b w:val="0"/>
          <w:i w:val="0"/>
          <w:sz w:val="72"/>
          <w:spacing w:val="0"/>
          <w:w w:val="100"/>
          <w:caps w:val="0"/>
        </w:rPr>
        <w:snapToGrid/>
        <w:textAlignment w:val="baseline"/>
      </w:pPr>
      <w:r>
        <mc:AlternateContent>
          <mc:Choice Requires="wps">
            <w:drawing>
              <wp:anchor distT="0" distB="0" distL="114300" distR="114300" simplePos="0" relativeHeight="251670528" behindDoc="0" locked="0" layoutInCell="1" allowOverlap="1">
                <wp:simplePos x="0" y="0"/>
                <wp:positionH relativeFrom="column">
                  <wp:posOffset>-1021715</wp:posOffset>
                </wp:positionH>
                <wp:positionV relativeFrom="paragraph">
                  <wp:posOffset>441960</wp:posOffset>
                </wp:positionV>
                <wp:extent cx="7793355" cy="3341370"/>
                <wp:effectExtent l="4445" t="4445" r="12700" b="6985"/>
                <wp:wrapNone/>
                <wp:docPr id="188" name="文本框 188"/>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第三部分 相关名词解释</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0.45pt;margin-top:34.8pt;height:263.1pt;width:613.65pt;z-index:251670528;v-text-anchor:middle;mso-width-relative:page;mso-height-relative:page;" fillcolor="#FFD966" filled="t" stroked="t" coordsize="21600,21600" o:gfxdata="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CG5vsn2wAAAAwBAAAPAAAAAAAAAAEAIAAAACIA&#10;AABkcnMvZG93bnJldi54bWxQSwECFAAUAAAACACHTuJA1sRlnngCAAAIBQAADgAAAAAAAAABACAA&#10;AAAqAQAAZHJzL2Uyb0RvYy54bWxQSwUGAAAAAAYABgBZAQAAFAYAAAAA&#10;">
                <v:fill type="pattern" on="t" color2="#FFFFFF [3212]" o:title="5%" focussize="0,0" r:id="rId24"/>
                <v:stroke weight="0.5pt" color="#FFD966 [3204]" joinstyle="round"/>
                <v:imagedata o:title=""/>
                <v:textbox>
                  <w:txbxContent>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第三部分 相关名词解释</w:t>
                      </w:r>
                    </w:p>
                  </w:txbxContent>
                </v:textbox>
              </v:shape>
            </w:pict>
          </mc:Fallback>
        </mc:AlternateContent>
        <w:rPr>
          <w:b w:val="0"/>
          <w:i w:val="0"/>
          <w:sz w:val="72"/>
          <w:spacing w:val="0"/>
          <w:w w:val="100"/>
          <w:rFonts/>
          <w:caps w:val="0"/>
        </w:rPr>
      </w:r>
    </w:p>
    <w:p>
      <w:pPr>
        <w:jc w:val="both"/>
        <w:spacing w:before="0" w:beforeAutospacing="0" w:after="0" w:afterAutospacing="0" w:lineRule="auto" w:line="240"/>
        <w:rPr>
          <w:szCs w:val="22"/>
          <w:kern w:val="2"/>
          <w:lang w:val="en-US" w:eastAsia="zh-CN" w:bidi="ar-SA"/>
          <w:b w:val="0"/>
          <w:i w:val="0"/>
          <w:sz w:val="21"/>
          <w:spacing w:val="0"/>
          <w:w w:val="100"/>
          <w:rFonts w:hint="default"/>
          <w:caps w:val="0"/>
        </w:rPr>
        <w:snapToGrid/>
        <w:textAlignment w:val="baseline"/>
      </w:pPr>
      <w:r>
        <w:rPr>
          <w:b w:val="0"/>
          <w:i w:val="0"/>
          <w:sz w:val="21"/>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left"/>
        <w:spacing w:before="0" w:beforeAutospacing="0" w:after="0" w:afterAutospacing="0" w:lineRule="auto" w:line="240"/>
        <w:rPr>
          <w:lang w:val="en-US" w:eastAsia="zh-CN"/>
          <w:b w:val="0"/>
          <w:i w:val="0"/>
          <w:sz w:val="20"/>
          <w:spacing w:val="0"/>
          <w:w w:val="100"/>
          <w:rFonts w:hint="eastAsia"/>
          <w:caps w:val="0"/>
        </w:rPr>
        <w:snapToGrid/>
        <w:textAlignment w:val="baseline"/>
        <w:tabs>
          <w:tab w:val="left" w:pos="886"/>
        </w:tabs>
        <w:sectPr>
          <w:footerReference r:id="rId18" w:type="first"/>
          <w:footerReference r:id="rId17" w:type="default"/>
          <w:headerReference r:id="rId16" w:type="first"/>
          <w:headerReference r:id="rId15" w:type="default"/>
          <w:pgSz w:w="11906" w:h="16838"/>
          <w:pgMar w:top="2041" w:right="1531" w:bottom="2041" w:left="1531" w:header="851" w:footer="992" w:gutter="0"/>
          <w:pgNumType w:fmt="numberInDash"/>
          <w:cols w:space="0" w:num="1"/>
          <w:titlePg/>
          <w:rtlGutter w:val="0"/>
          <w:docGrid w:type="lines" w:linePitch="312" w:charSpace="0"/>
        </w:sectPr>
      </w:pPr>
      <w:r>
        <w:rPr>
          <w:b w:val="0"/>
          <w:i w:val="0"/>
          <w:sz w:val="20"/>
          <w:spacing w:val="0"/>
          <w:w w:val="100"/>
          <w:rFonts w:hint="eastAsia"/>
          <w:caps w:val="0"/>
        </w:rPr>
        <w:t/>
      </w:r>
    </w:p>
    <w:p>
      <w:pPr>
        <w:jc w:val="both"/>
        <w:spacing w:before="0" w:beforeAutospacing="0" w:after="0" w:afterAutospacing="0" w:lineRule="auto" w:line="240"/>
        <w:rPr>
          <w:szCs w:val="32"/>
          <w:b w:val="0"/>
          <w:i w:val="0"/>
          <w:sz w:val="32"/>
          <w:spacing w:val="0"/>
          <w:w w:val="100"/>
          <w:highlight w:val="yellow"/>
          <w:rFonts w:ascii="仿宋_GB2312" w:cs="ArialUnicodeMS" w:eastAsia="仿宋_GB2312" w:hAnsi="宋体" w:hint="eastAsia"/>
          <w:caps w:val="0"/>
        </w:rPr>
        <w:snapToGrid/>
        <w:textAlignment w:val="baseline"/>
      </w:pPr>
      <w:r>
        <w:rPr>
          <w:szCs w:val="32"/>
          <w:b w:val="0"/>
          <w:i w:val="0"/>
          <w:sz w:val="32"/>
          <w:spacing w:val="0"/>
          <w:w w:val="100"/>
          <w:highlight w:val="yellow"/>
          <w:rFonts w:ascii="仿宋_GB2312" w:cs="ArialUnicodeMS" w:eastAsia="仿宋_GB2312" w:hAnsi="宋体" w:hint="eastAsia"/>
          <w:caps w:val="0"/>
        </w:rPr>
        <w:br type="page"/>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（一）财政拨款收入：</w:t>
      </w:r>
      <w:r>
        <w:rPr>
          <w:szCs w:val="32"/>
          <w:kern w:val="0"/>
          <w:b w:val="0"/>
          <w:i w:val="0"/>
          <w:color w:val="000000"/>
          <w:sz w:val="32"/>
          <w:spacing w:val="0"/>
          <w:w w:val="100"/>
          <w:rFonts w:ascii="仿宋_GB2312" w:cs="Times New Roman" w:eastAsia="仿宋_GB2312" w:hAnsi="宋体" w:hint="eastAsia"/>
          <w:caps w:val="0"/>
        </w:rPr>
        <w:t>本年度从本级财政部门取得的财政拨款，包括一般公共预算财政拨款和政府性基金预算财政拨款。</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（二）事业收入：</w:t>
      </w:r>
      <w:r>
        <w:rPr>
          <w:szCs w:val="32"/>
          <w:kern w:val="0"/>
          <w:b w:val="0"/>
          <w:i w:val="0"/>
          <w:color w:val="000000"/>
          <w:sz w:val="32"/>
          <w:spacing w:val="0"/>
          <w:w w:val="100"/>
          <w:rFonts w:ascii="仿宋_GB2312" w:cs="Times New Roman" w:eastAsia="仿宋_GB2312" w:hAnsi="宋体" w:hint="eastAsia"/>
          <w:caps w:val="0"/>
        </w:rPr>
        <w:t>指事业单位开展专业业务活动及辅助活动所取得的收入。</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（三）其他收入：</w:t>
      </w:r>
      <w:r>
        <w:rPr>
          <w:szCs w:val="32"/>
          <w:kern w:val="0"/>
          <w:b w:val="0"/>
          <w:i w:val="0"/>
          <w:color w:val="000000"/>
          <w:sz w:val="32"/>
          <w:spacing w:val="0"/>
          <w:w w:val="100"/>
          <w:rFonts w:ascii="仿宋_GB2312" w:cs="Times New Roman" w:eastAsia="仿宋_GB2312" w:hAnsi="宋体" w:hint="eastAsia"/>
          <w:caps w:val="0"/>
        </w:rPr>
        <w:t>指除上述“财政拨款收入”“事业收入”“经营收入”等以外的收入。</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（四）用事业基金弥补收支差额：</w:t>
      </w:r>
      <w:r>
        <w:rPr>
          <w:szCs w:val="32"/>
          <w:kern w:val="0"/>
          <w:b w:val="0"/>
          <w:i w:val="0"/>
          <w:color w:val="000000"/>
          <w:sz w:val="32"/>
          <w:spacing w:val="0"/>
          <w:w w:val="100"/>
          <w:rFonts w:ascii="仿宋_GB2312" w:cs="Times New Roman" w:eastAsia="仿宋_GB2312" w:hAnsi="宋体" w:hint="eastAsia"/>
          <w:caps w:val="0"/>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（五）年初结转和结余：</w:t>
      </w:r>
      <w:r>
        <w:rPr>
          <w:szCs w:val="32"/>
          <w:kern w:val="0"/>
          <w:b w:val="0"/>
          <w:i w:val="0"/>
          <w:color w:val="000000"/>
          <w:sz w:val="32"/>
          <w:spacing w:val="0"/>
          <w:w w:val="100"/>
          <w:rFonts w:ascii="仿宋_GB2312" w:cs="Times New Roman" w:eastAsia="仿宋_GB2312" w:hAnsi="宋体" w:hint="eastAsia"/>
          <w:caps w:val="0"/>
        </w:rPr>
        <w:t>指以前年度尚未完成、结转到本年仍按原规定用途继续使用的资金，或项目已完成等产生的结余资金。</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（六）结余分配：</w:t>
      </w:r>
      <w:r>
        <w:rPr>
          <w:szCs w:val="32"/>
          <w:kern w:val="0"/>
          <w:b w:val="0"/>
          <w:i w:val="0"/>
          <w:color w:val="000000"/>
          <w:sz w:val="32"/>
          <w:spacing w:val="0"/>
          <w:w w:val="100"/>
          <w:rFonts w:ascii="仿宋_GB2312" w:cs="Times New Roman" w:eastAsia="仿宋_GB2312" w:hAnsi="宋体" w:hint="eastAsia"/>
          <w:caps w:val="0"/>
        </w:rPr>
        <w:t>指事业单位按照事业单位会计制度的规定从非财政补助结余中分配的事业基金和职工福利基金等。</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（七）年末结转和结余：</w:t>
      </w:r>
      <w:r>
        <w:rPr>
          <w:szCs w:val="32"/>
          <w:kern w:val="0"/>
          <w:b w:val="0"/>
          <w:i w:val="0"/>
          <w:color w:val="000000"/>
          <w:sz w:val="32"/>
          <w:spacing w:val="0"/>
          <w:w w:val="100"/>
          <w:rFonts w:ascii="仿宋_GB2312" w:cs="Times New Roman" w:eastAsia="仿宋_GB2312" w:hAnsi="宋体" w:hint="eastAsia"/>
          <w:caps w:val="0"/>
        </w:rPr>
        <w:t>指单位按有关规定结转到下年或以后年度继续使用的资金，或项目已完成等产生的结余资金。</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（八）基本支出：</w:t>
      </w:r>
      <w:r>
        <w:rPr>
          <w:szCs w:val="32"/>
          <w:kern w:val="0"/>
          <w:b w:val="0"/>
          <w:i w:val="0"/>
          <w:color w:val="000000"/>
          <w:sz w:val="32"/>
          <w:spacing w:val="0"/>
          <w:w w:val="100"/>
          <w:rFonts w:ascii="仿宋_GB2312" w:cs="Times New Roman" w:eastAsia="仿宋_GB2312" w:hAnsi="宋体" w:hint="eastAsia"/>
          <w:caps w:val="0"/>
        </w:rPr>
        <w:t>填列单位为保障机构正常运转、完成日常工作任务而发生的各项支出。</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（九）项目支出：</w:t>
      </w:r>
      <w:r>
        <w:rPr>
          <w:szCs w:val="32"/>
          <w:kern w:val="0"/>
          <w:b w:val="0"/>
          <w:i w:val="0"/>
          <w:color w:val="000000"/>
          <w:sz w:val="32"/>
          <w:spacing w:val="0"/>
          <w:w w:val="100"/>
          <w:rFonts w:ascii="仿宋_GB2312" w:cs="Times New Roman" w:eastAsia="仿宋_GB2312" w:hAnsi="宋体" w:hint="eastAsia"/>
          <w:caps w:val="0"/>
        </w:rPr>
        <w:t>填列单位为完成特定的行政工作任务或事业发展目标，在基本支出之外发生的各项支出</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（十）基本建设支出：</w:t>
      </w:r>
      <w:r>
        <w:rPr>
          <w:szCs w:val="32"/>
          <w:kern w:val="0"/>
          <w:b w:val="0"/>
          <w:i w:val="0"/>
          <w:color w:val="000000"/>
          <w:sz w:val="32"/>
          <w:spacing w:val="0"/>
          <w:w w:val="100"/>
          <w:rFonts w:ascii="仿宋_GB2312" w:cs="Times New Roman" w:eastAsia="仿宋_GB2312" w:hAnsi="宋体" w:hint="eastAsia"/>
          <w:caps w:val="0"/>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（十一）其他资本性支出：</w:t>
      </w:r>
      <w:r>
        <w:rPr>
          <w:szCs w:val="32"/>
          <w:kern w:val="0"/>
          <w:b w:val="0"/>
          <w:i w:val="0"/>
          <w:color w:val="000000"/>
          <w:sz w:val="32"/>
          <w:spacing w:val="0"/>
          <w:w w:val="100"/>
          <w:rFonts w:ascii="仿宋_GB2312" w:cs="Times New Roman" w:eastAsia="仿宋_GB2312" w:hAnsi="宋体" w:hint="eastAsia"/>
          <w:caps w:val="0"/>
        </w:rPr>
        <w:t>填列由各级非发展与改革部门集中安排的用于购置固定资产、战备性和应急性储备、土地和无形资产，以及购建基础设施、大型修缮和财政支持企业更新改造所发生的支出。</w:t>
      </w:r>
    </w:p>
    <w:p>
      <w:pPr>
        <w:keepLines w:val="0"/>
        <w:widowControl w:val="0"/>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val="0"/>
        <w:ind w:left="0" w:right="0" w:firstLine="643" w:firstLineChars="200" w:leftChars="0"/>
        <w:textAlignment w:val="baseline"/>
      </w:pPr>
      <w:r>
        <w:rPr>
          <w:szCs w:val="32"/>
          <w:bCs/>
          <w:kern w:val="0"/>
          <w:b w:val="1"/>
          <w:i w:val="0"/>
          <w:color w:val="000000"/>
          <w:sz w:val="32"/>
          <w:spacing w:val="0"/>
          <w:w w:val="100"/>
          <w:rFonts w:ascii="仿宋_GB2312" w:cs="Times New Roman" w:eastAsia="仿宋_GB2312" w:hAnsi="宋体" w:hint="eastAsia"/>
          <w:caps w:val="0"/>
        </w:rPr>
        <w:t>（十二）“三公”经费：</w:t>
      </w:r>
      <w:r>
        <w:rPr>
          <w:szCs w:val="32"/>
          <w:kern w:val="0"/>
          <w:b w:val="0"/>
          <w:i w:val="0"/>
          <w:color w:val="000000"/>
          <w:sz w:val="32"/>
          <w:spacing w:val="0"/>
          <w:w w:val="100"/>
          <w:rFonts w:ascii="仿宋_GB2312" w:cs="Times New Roman" w:eastAsia="仿宋_GB2312" w:hAnsi="宋体" w:hint="eastAsia"/>
          <w:caps w:val="0"/>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w:t>
      </w:r>
      <w:r>
        <w:rPr>
          <w:szCs w:val="32"/>
          <w:kern w:val="0"/>
          <w:lang w:eastAsia="zh-CN"/>
          <w:b w:val="0"/>
          <w:i w:val="0"/>
          <w:color w:val="000000"/>
          <w:sz w:val="32"/>
          <w:spacing w:val="0"/>
          <w:w w:val="100"/>
          <w:rFonts w:ascii="仿宋_GB2312" w:cs="Times New Roman" w:eastAsia="仿宋_GB2312" w:hAnsi="宋体" w:hint="eastAsia"/>
          <w:caps w:val="0"/>
        </w:rPr>
        <w:t>、牌照费</w:t>
      </w:r>
      <w:r>
        <w:rPr>
          <w:szCs w:val="32"/>
          <w:kern w:val="0"/>
          <w:b w:val="0"/>
          <w:i w:val="0"/>
          <w:color w:val="000000"/>
          <w:sz w:val="32"/>
          <w:spacing w:val="0"/>
          <w:w w:val="100"/>
          <w:rFonts w:ascii="仿宋_GB2312" w:cs="Times New Roman" w:eastAsia="仿宋_GB2312" w:hAnsi="宋体" w:hint="eastAsia"/>
          <w:caps w:val="0"/>
        </w:rPr>
        <w:t>）及</w:t>
      </w:r>
      <w:r>
        <w:rPr>
          <w:szCs w:val="32"/>
          <w:kern w:val="0"/>
          <w:lang w:eastAsia="zh-CN"/>
          <w:b w:val="0"/>
          <w:i w:val="0"/>
          <w:color w:val="000000"/>
          <w:sz w:val="32"/>
          <w:spacing w:val="0"/>
          <w:w w:val="100"/>
          <w:rFonts w:ascii="仿宋_GB2312" w:cs="Times New Roman" w:eastAsia="仿宋_GB2312" w:hAnsi="宋体" w:hint="eastAsia"/>
          <w:caps w:val="0"/>
        </w:rPr>
        <w:t>按规定保留的公务用车燃料费、维修费、过桥过路费、保险费、安全奖励费用等支出</w:t>
      </w:r>
      <w:r>
        <w:rPr>
          <w:szCs w:val="32"/>
          <w:kern w:val="0"/>
          <w:b w:val="0"/>
          <w:i w:val="0"/>
          <w:color w:val="000000"/>
          <w:sz w:val="32"/>
          <w:spacing w:val="0"/>
          <w:w w:val="100"/>
          <w:rFonts w:ascii="仿宋_GB2312" w:cs="Times New Roman" w:eastAsia="仿宋_GB2312" w:hAnsi="宋体" w:hint="eastAsia"/>
          <w:caps w:val="0"/>
        </w:rPr>
        <w:t>；公务接待费反映单位按规定开支的各类公务接待（含外宾接待）支出。</w:t>
      </w:r>
    </w:p>
    <w:p>
      <w:pPr>
        <w:keepLines w:val="0"/>
        <w:widowControl w:val="0"/>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val="0"/>
        <w:ind w:left="0" w:right="0" w:firstLine="643" w:firstLineChars="200" w:leftChars="0"/>
        <w:textAlignment w:val="baseline"/>
      </w:pPr>
      <w:r>
        <w:rPr>
          <w:szCs w:val="32"/>
          <w:bCs/>
          <w:kern w:val="0"/>
          <w:b w:val="1"/>
          <w:i w:val="0"/>
          <w:color w:val="000000"/>
          <w:sz w:val="32"/>
          <w:spacing w:val="0"/>
          <w:w w:val="100"/>
          <w:rFonts w:ascii="仿宋_GB2312" w:cs="Times New Roman" w:eastAsia="仿宋_GB2312" w:hAnsi="宋体" w:hint="eastAsia"/>
          <w:caps w:val="0"/>
        </w:rPr>
        <w:t>（十三）其他交通费用：</w:t>
      </w:r>
      <w:r>
        <w:rPr>
          <w:szCs w:val="32"/>
          <w:kern w:val="0"/>
          <w:b w:val="0"/>
          <w:i w:val="0"/>
          <w:color w:val="000000"/>
          <w:sz w:val="32"/>
          <w:spacing w:val="0"/>
          <w:w w:val="100"/>
          <w:rFonts w:ascii="仿宋_GB2312" w:cs="Times New Roman" w:eastAsia="仿宋_GB2312" w:hAnsi="宋体" w:hint="eastAsia"/>
          <w:caps w:val="0"/>
        </w:rPr>
        <w:t>填列单位除公务用车运行维护费以外的其他交通费用。如</w:t>
      </w:r>
      <w:r>
        <w:rPr>
          <w:szCs w:val="32"/>
          <w:kern w:val="0"/>
          <w:lang w:eastAsia="zh-CN"/>
          <w:b w:val="0"/>
          <w:i w:val="0"/>
          <w:color w:val="000000"/>
          <w:sz w:val="32"/>
          <w:spacing w:val="0"/>
          <w:w w:val="100"/>
          <w:rFonts w:ascii="仿宋_GB2312" w:cs="Times New Roman" w:eastAsia="仿宋_GB2312" w:hAnsi="宋体" w:hint="eastAsia"/>
          <w:caps w:val="0"/>
        </w:rPr>
        <w:t>公务交通补贴、租车费用、出租车费用，飞机、船舶等燃料费、维修费、保险费</w:t>
      </w:r>
      <w:r>
        <w:rPr>
          <w:szCs w:val="32"/>
          <w:kern w:val="0"/>
          <w:b w:val="0"/>
          <w:i w:val="0"/>
          <w:color w:val="000000"/>
          <w:sz w:val="32"/>
          <w:spacing w:val="0"/>
          <w:w w:val="100"/>
          <w:rFonts w:ascii="仿宋_GB2312" w:cs="Times New Roman" w:eastAsia="仿宋_GB2312" w:hAnsi="宋体" w:hint="eastAsia"/>
          <w:caps w:val="0"/>
        </w:rPr>
        <w:t>等。</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（十四）公务用车购置：</w:t>
      </w:r>
      <w:r>
        <w:rPr>
          <w:szCs w:val="32"/>
          <w:bCs w:val="0"/>
          <w:kern w:val="0"/>
          <w:b w:val="0"/>
          <w:i w:val="0"/>
          <w:color w:val="000000"/>
          <w:sz w:val="32"/>
          <w:spacing w:val="0"/>
          <w:w w:val="100"/>
          <w:rFonts w:ascii="仿宋_GB2312" w:cs="Times New Roman" w:eastAsia="仿宋_GB2312" w:hAnsi="宋体" w:hint="eastAsia"/>
          <w:caps w:val="0"/>
        </w:rPr>
        <w:t>填</w:t>
      </w:r>
      <w:r>
        <w:rPr>
          <w:szCs w:val="32"/>
          <w:kern w:val="0"/>
          <w:b w:val="0"/>
          <w:i w:val="0"/>
          <w:color w:val="000000"/>
          <w:sz w:val="32"/>
          <w:spacing w:val="0"/>
          <w:w w:val="100"/>
          <w:rFonts w:ascii="仿宋_GB2312" w:cs="Times New Roman" w:eastAsia="仿宋_GB2312" w:hAnsi="宋体" w:hint="eastAsia"/>
          <w:caps w:val="0"/>
        </w:rPr>
        <w:t>列单位公务用车车辆购置支出（含车辆购置税</w:t>
      </w:r>
      <w:r>
        <w:rPr>
          <w:szCs w:val="32"/>
          <w:kern w:val="0"/>
          <w:lang w:eastAsia="zh-CN"/>
          <w:b w:val="0"/>
          <w:i w:val="0"/>
          <w:color w:val="000000"/>
          <w:sz w:val="32"/>
          <w:spacing w:val="0"/>
          <w:w w:val="100"/>
          <w:rFonts w:ascii="仿宋_GB2312" w:cs="Times New Roman" w:eastAsia="仿宋_GB2312" w:hAnsi="宋体" w:hint="eastAsia"/>
          <w:caps w:val="0"/>
        </w:rPr>
        <w:t>、牌照费</w:t>
      </w:r>
      <w:r>
        <w:rPr>
          <w:szCs w:val="32"/>
          <w:kern w:val="0"/>
          <w:b w:val="0"/>
          <w:i w:val="0"/>
          <w:color w:val="000000"/>
          <w:sz w:val="32"/>
          <w:spacing w:val="0"/>
          <w:w w:val="100"/>
          <w:rFonts w:ascii="仿宋_GB2312" w:cs="Times New Roman" w:eastAsia="仿宋_GB2312" w:hAnsi="宋体" w:hint="eastAsia"/>
          <w:caps w:val="0"/>
        </w:rPr>
        <w:t>）。</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（十五）其他交通工具购置：</w:t>
      </w:r>
      <w:r>
        <w:rPr>
          <w:szCs w:val="32"/>
          <w:kern w:val="0"/>
          <w:b w:val="0"/>
          <w:i w:val="0"/>
          <w:color w:val="000000"/>
          <w:sz w:val="32"/>
          <w:spacing w:val="0"/>
          <w:w w:val="100"/>
          <w:rFonts w:ascii="仿宋_GB2312" w:cs="Times New Roman" w:eastAsia="仿宋_GB2312" w:hAnsi="宋体" w:hint="eastAsia"/>
          <w:caps w:val="0"/>
        </w:rPr>
        <w:t>填列单位除公务用车外的其他各类交通工具（如船舶、飞机</w:t>
      </w:r>
      <w:r>
        <w:rPr>
          <w:szCs w:val="32"/>
          <w:kern w:val="0"/>
          <w:lang w:eastAsia="zh-CN"/>
          <w:b w:val="0"/>
          <w:i w:val="0"/>
          <w:color w:val="000000"/>
          <w:sz w:val="32"/>
          <w:spacing w:val="0"/>
          <w:w w:val="100"/>
          <w:rFonts w:ascii="仿宋_GB2312" w:cs="Times New Roman" w:eastAsia="仿宋_GB2312" w:hAnsi="宋体" w:hint="eastAsia"/>
          <w:caps w:val="0"/>
        </w:rPr>
        <w:t>等</w:t>
      </w:r>
      <w:r>
        <w:rPr>
          <w:szCs w:val="32"/>
          <w:kern w:val="0"/>
          <w:b w:val="0"/>
          <w:i w:val="0"/>
          <w:color w:val="000000"/>
          <w:sz w:val="32"/>
          <w:spacing w:val="0"/>
          <w:w w:val="100"/>
          <w:rFonts w:ascii="仿宋_GB2312" w:cs="Times New Roman" w:eastAsia="仿宋_GB2312" w:hAnsi="宋体" w:hint="eastAsia"/>
          <w:caps w:val="0"/>
        </w:rPr>
        <w:t>）购置支出（含车辆购置税</w:t>
      </w:r>
      <w:r>
        <w:rPr>
          <w:szCs w:val="32"/>
          <w:kern w:val="0"/>
          <w:lang w:eastAsia="zh-CN"/>
          <w:b w:val="0"/>
          <w:i w:val="0"/>
          <w:color w:val="000000"/>
          <w:sz w:val="32"/>
          <w:spacing w:val="0"/>
          <w:w w:val="100"/>
          <w:rFonts w:ascii="仿宋_GB2312" w:cs="Times New Roman" w:eastAsia="仿宋_GB2312" w:hAnsi="宋体" w:hint="eastAsia"/>
          <w:caps w:val="0"/>
        </w:rPr>
        <w:t>、牌照费</w:t>
      </w:r>
      <w:r>
        <w:rPr>
          <w:szCs w:val="32"/>
          <w:kern w:val="0"/>
          <w:b w:val="0"/>
          <w:i w:val="0"/>
          <w:color w:val="000000"/>
          <w:sz w:val="32"/>
          <w:spacing w:val="0"/>
          <w:w w:val="100"/>
          <w:rFonts w:ascii="仿宋_GB2312" w:cs="Times New Roman" w:eastAsia="仿宋_GB2312" w:hAnsi="宋体" w:hint="eastAsia"/>
          <w:caps w:val="0"/>
        </w:rPr>
        <w:t>）。</w:t>
      </w:r>
    </w:p>
    <w:p>
      <w:pPr>
        <w:widowControl/>
        <w:jc w:val="both"/>
        <w:spacing w:before="0" w:beforeAutospacing="0" w:after="0" w:afterAutospacing="0" w:line="560" w:lineRule="exact"/>
        <w:rPr>
          <w:szCs w:val="32"/>
          <w:kern w:val="0"/>
          <w:b w:val="0"/>
          <w:i w:val="0"/>
          <w:color w:val="000000"/>
          <w:sz w:val="32"/>
          <w:spacing w:val="0"/>
          <w:w w:val="100"/>
          <w:rFonts w:ascii="仿宋_GB2312" w:cs="Times New Roman" w:eastAsia="仿宋_GB2312" w:hAnsi="宋体" w:hint="eastAsia"/>
          <w:caps w:val="0"/>
        </w:rPr>
        <w:snapToGrid/>
        <w:ind w:firstLine="643" w:firstLineChars="200"/>
        <w:textAlignment w:val="baseline"/>
      </w:pPr>
      <w:r>
        <w:rPr>
          <w:szCs w:val="32"/>
          <w:bCs/>
          <w:kern w:val="0"/>
          <w:b w:val="1"/>
          <w:i w:val="0"/>
          <w:color w:val="000000"/>
          <w:sz w:val="32"/>
          <w:spacing w:val="0"/>
          <w:w w:val="100"/>
          <w:rFonts w:ascii="仿宋_GB2312" w:cs="Times New Roman" w:eastAsia="仿宋_GB2312" w:hAnsi="宋体" w:hint="eastAsia"/>
          <w:caps w:val="0"/>
        </w:rPr>
        <w:t>（十六）机关运行经费：</w:t>
      </w:r>
      <w:r>
        <w:rPr>
          <w:szCs w:val="32"/>
          <w:kern w:val="0"/>
          <w:b w:val="0"/>
          <w:i w:val="0"/>
          <w:color w:val="000000"/>
          <w:sz w:val="32"/>
          <w:spacing w:val="0"/>
          <w:w w:val="100"/>
          <w:rFonts w:ascii="仿宋_GB2312" w:cs="Times New Roman" w:eastAsia="仿宋_GB2312" w:hAnsi="宋体" w:hint="eastAsia"/>
          <w:caps w:val="0"/>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jc w:val="left"/>
        <w:spacing w:before="0" w:beforeAutospacing="0" w:after="0" w:afterAutospacing="0" w:lineRule="auto" w:line="240"/>
        <w:rPr>
          <w:szCs w:val="32"/>
          <w:kern w:val="0"/>
          <w:lang w:val="en-US" w:eastAsia="zh-CN"/>
          <w:b w:val="0"/>
          <w:i w:val="0"/>
          <w:sz w:val="32"/>
          <w:spacing w:val="0"/>
          <w:w w:val="100"/>
          <w:rFonts w:ascii="仿宋_GB2312" w:cs="ArialUnicodeMS" w:eastAsia="仿宋_GB2312" w:hAnsi="Cambria" w:hint="eastAsia"/>
          <w:caps w:val="0"/>
        </w:rPr>
        <w:snapToGrid/>
        <w:textAlignment w:val="baseline"/>
        <w:tabs>
          <w:tab w:val="left" w:pos="235"/>
        </w:tabs>
      </w:pPr>
      <w:r>
        <w:rPr>
          <w:szCs w:val="32"/>
          <w:bCs/>
          <w:kern w:val="0"/>
          <w:lang w:val="en-US" w:eastAsia="zh-CN"/>
          <w:b w:val="1"/>
          <w:i w:val="0"/>
          <w:color w:val="000000"/>
          <w:sz w:val="32"/>
          <w:spacing w:val="0"/>
          <w:w w:val="100"/>
          <w:rFonts w:ascii="仿宋_GB2312" w:cs="Times New Roman" w:eastAsia="仿宋_GB2312" w:hAnsi="宋体" w:hint="eastAsia"/>
          <w:caps w:val="0"/>
        </w:rPr>
        <w:t>（十七）经费形式:</w:t>
      </w:r>
      <w:r>
        <w:rPr>
          <w:szCs w:val="32"/>
          <w:bCs w:val="0"/>
          <w:kern w:val="0"/>
          <w:lang w:val="en-US" w:eastAsia="zh-CN"/>
          <w:b w:val="0"/>
          <w:i w:val="0"/>
          <w:color w:val="000000"/>
          <w:sz w:val="32"/>
          <w:spacing w:val="0"/>
          <w:w w:val="100"/>
          <w:rFonts w:ascii="仿宋_GB2312" w:cs="Times New Roman" w:eastAsia="仿宋_GB2312" w:hAnsi="宋体" w:hint="eastAsia"/>
          <w:caps w:val="0"/>
        </w:rPr>
        <w:t>按</w:t>
      </w:r>
      <w:r>
        <w:rPr>
          <w:szCs w:val="32"/>
          <w:kern w:val="0"/>
          <w:lang w:val="en-US" w:eastAsia="zh-CN"/>
          <w:b w:val="0"/>
          <w:i w:val="0"/>
          <w:color w:val="000000"/>
          <w:sz w:val="32"/>
          <w:spacing w:val="0"/>
          <w:w w:val="100"/>
          <w:rFonts w:ascii="仿宋_GB2312" w:cs="Times New Roman" w:eastAsia="仿宋_GB2312" w:hAnsi="宋体" w:hint="eastAsia"/>
          <w:caps w:val="0"/>
        </w:rPr>
        <w:t>照经费来源，</w:t>
      </w:r>
      <w:r>
        <w:rPr>
          <w:szCs w:val="32"/>
          <w:kern w:val="0"/>
          <w:lang w:val="en-US" w:eastAsia="zh-CN"/>
          <w:b w:val="0"/>
          <w:i w:val="0"/>
          <w:sz w:val="32"/>
          <w:spacing w:val="0"/>
          <w:w w:val="100"/>
          <w:rFonts w:ascii="仿宋_GB2312" w:cs="ArialUnicodeMS" w:eastAsia="仿宋_GB2312" w:hAnsi="Cambria" w:hint="eastAsia"/>
          <w:caps w:val="0"/>
        </w:rPr>
        <w:t>可分为财政拨款、财政性资金基本保证、财政性资金定额或定项补助、财政性资金零补助四类。</w:t>
      </w:r>
    </w:p>
    <w:p>
      <w:pPr>
        <w:jc w:val="both"/>
        <w:spacing w:before="0" w:beforeAutospacing="0" w:after="0" w:afterAutospacing="0" w:lineRule="auto" w:line="240"/>
        <w:rPr>
          <w:szCs w:val="22"/>
          <w:kern w:val="2"/>
          <w:lang w:val="en-US" w:eastAsia="zh-CN" w:bidi="ar-SA"/>
          <w:b w:val="0"/>
          <w:i w:val="0"/>
          <w:sz w:val="21"/>
          <w:spacing w:val="0"/>
          <w:w w:val="100"/>
          <w:rFonts w:hint="eastAsia"/>
          <w:caps w:val="0"/>
        </w:rPr>
        <w:snapToGrid/>
        <w:textAlignment w:val="baseline"/>
      </w:pPr>
      <w:r>
        <w:rPr>
          <w:b w:val="0"/>
          <w:i w:val="0"/>
          <w:sz w:val="21"/>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both"/>
        <w:spacing w:before="0" w:beforeAutospacing="0" w:after="0" w:afterAutospacing="0" w:lineRule="auto" w:line="240"/>
        <w:rPr>
          <w:lang w:val="en-US" w:eastAsia="zh-CN"/>
          <w:b w:val="0"/>
          <w:i w:val="0"/>
          <w:sz w:val="20"/>
          <w:spacing w:val="0"/>
          <w:w w:val="100"/>
          <w:rFonts w:hint="eastAsia"/>
          <w:caps w:val="0"/>
        </w:rPr>
        <w:snapToGrid/>
        <w:textAlignment w:val="baseline"/>
      </w:pPr>
      <w:r>
        <w:rPr>
          <w:b w:val="0"/>
          <w:i w:val="0"/>
          <w:sz w:val="20"/>
          <w:spacing w:val="0"/>
          <w:w w:val="100"/>
          <w:rFonts w:hint="eastAsia"/>
          <w:caps w:val="0"/>
        </w:rPr>
        <w:t/>
      </w:r>
    </w:p>
    <w:p>
      <w:pPr>
        <w:jc w:val="left"/>
        <w:spacing w:before="0" w:beforeAutospacing="0" w:after="0" w:afterAutospacing="0" w:lineRule="auto" w:line="240"/>
        <w:rPr>
          <w:lang w:val="en-US" w:eastAsia="zh-CN"/>
          <w:b w:val="0"/>
          <w:i w:val="0"/>
          <w:sz w:val="20"/>
          <w:spacing w:val="0"/>
          <w:w w:val="100"/>
          <w:rFonts w:hint="eastAsia"/>
          <w:caps w:val="0"/>
        </w:rPr>
        <w:snapToGrid/>
        <w:textAlignment w:val="baseline"/>
        <w:sectPr>
          <w:headerReference r:id="rId19" w:type="default"/>
          <w:type w:val="continuous"/>
          <w:pgSz w:w="11906" w:h="16838"/>
          <w:pgMar w:top="2098" w:right="1474" w:bottom="1985" w:left="1588" w:header="851" w:footer="992" w:gutter="0"/>
          <w:pgNumType w:fmt="numberInDash"/>
          <w:cols w:space="425" w:num="1"/>
          <w:docGrid w:type="lines" w:linePitch="312" w:charSpace="0"/>
        </w:sectPr>
      </w:pPr>
      <w:r>
        <w:rPr>
          <w:b w:val="0"/>
          <w:i w:val="0"/>
          <w:sz w:val="20"/>
          <w:spacing w:val="0"/>
          <w:w w:val="100"/>
          <w:rFonts w:hint="eastAsia"/>
          <w:caps w:val="0"/>
        </w:rPr>
        <w:t/>
      </w:r>
    </w:p>
    <w:p>
      <w:pPr>
        <w:jc w:val="left"/>
        <w:spacing w:before="0" w:beforeAutospacing="0" w:after="0" w:afterAutospacing="0" w:lineRule="auto" w:line="240"/>
        <w:rPr>
          <w:lang w:val="en-US" w:eastAsia="zh-CN"/>
          <w:b w:val="0"/>
          <w:i w:val="0"/>
          <w:sz w:val="20"/>
          <w:spacing w:val="0"/>
          <w:w w:val="100"/>
          <w:rFonts w:hint="eastAsia"/>
          <w:caps w:val="0"/>
        </w:rPr>
        <w:snapToGrid/>
        <w:textAlignment w:val="baseline"/>
        <w:tabs>
          <w:tab w:val="left" w:pos="235"/>
        </w:tabs>
        <w:sectPr>
          <w:pgSz w:w="11906" w:h="16838"/>
          <w:pgMar w:top="2098" w:right="1474" w:bottom="1985" w:left="1588" w:header="851" w:footer="992" w:gutter="0"/>
          <w:pgNumType w:fmt="numberInDash"/>
          <w:cols w:space="425" w:num="1"/>
          <w:docGrid w:type="lines" w:linePitch="312" w:charSpace="0"/>
        </w:sectPr>
      </w:pPr>
      <w:r>
        <mc:AlternateContent>
          <mc:Choice Requires="wps">
            <w:drawing>
              <wp:anchor distT="0" distB="0" distL="114300" distR="114300" simplePos="0" relativeHeight="251660288" behindDoc="0" locked="0" layoutInCell="1" allowOverlap="1">
                <wp:simplePos x="0" y="0"/>
                <wp:positionH relativeFrom="column">
                  <wp:posOffset>-1042035</wp:posOffset>
                </wp:positionH>
                <wp:positionV relativeFrom="paragraph">
                  <wp:posOffset>1725295</wp:posOffset>
                </wp:positionV>
                <wp:extent cx="7793355" cy="3341370"/>
                <wp:effectExtent l="4445" t="4445" r="12700" b="6985"/>
                <wp:wrapNone/>
                <wp:docPr id="229" name="文本框 229"/>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第四部分 </w:t>
                            </w:r>
                          </w:p>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2019年度部门决算报表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2.05pt;margin-top:135.85pt;height:263.1pt;width:613.65pt;z-index:251660288;v-text-anchor:middle;mso-width-relative:page;mso-height-relative:page;" fillcolor="#FFD966" filled="t" stroked="t" coordsize="21600,21600" o:gfxdata="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RhqDitwAAAANAQAADwAAAAAAAAABACAAAAAi&#10;AAAAZHJzL2Rvd25yZXYueG1sUEsBAhQAFAAAAAgAh07iQMn1XHp4AgAACAUAAA4AAAAAAAAAAQAg&#10;AAAAKwEAAGRycy9lMm9Eb2MueG1sUEsFBgAAAAAGAAYAWQEAABUGAAAAAA==&#10;">
                <v:fill type="pattern" on="t" color2="#FFFFFF [3212]" o:title="5%" focussize="0,0" r:id="rId24"/>
                <v:stroke weight="0.5pt" color="#FFD966 [3204]" joinstyle="round"/>
                <v:imagedata o:title=""/>
                <v:textbo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第四部分 </w:t>
                      </w:r>
                    </w:p>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2019年度部门决算报表</w:t>
                      </w:r>
                    </w:p>
                  </w:txbxContent>
                </v:textbox>
              </v:shape>
            </w:pict>
          </mc:Fallback>
        </mc:AlternateContent>
        <w:rPr>
          <w:b w:val="0"/>
          <w:i w:val="0"/>
          <w:sz w:val="72"/>
          <w:spacing w:val="0"/>
          <w:w w:val="100"/>
          <w:rFonts/>
          <w:caps w:val="0"/>
        </w:rPr>
      </w:r>
    </w:p>
    <w:tbl>
      <w:tblPr>
        <w:tblStyle w:val="6"/>
        <w:tblpPr w:leftFromText="180" w:rightFromText="180" w:vertAnchor="text" w:horzAnchor="page" w:tblpXSpec="center" w:tblpY="0"/>
        <w:tblOverlap w:val="never"/>
        <w:tblW w:w="10080" w:type="dxa"/>
        <w:jc w:val="center"/>
        <w:shd w:val="clear" w:color="auto" w:fill="auto"/>
        <w:tblLayout w:type="autofit"/>
        <w:tblCellMar>
          <w:top w:w="0" w:type="dxa"/>
          <w:left w:w="0" w:type="dxa"/>
          <w:bottom w:w="0" w:type="dxa"/>
          <w:right w:w="0" w:type="dxa"/>
        </w:tblCellMar>
      </w:tblPr>
      <w:tblGrid>
        <w:gridCol w:w="3018"/>
        <w:gridCol w:w="403"/>
        <w:gridCol w:w="1608"/>
        <w:gridCol w:w="3018"/>
        <w:gridCol w:w="403"/>
        <w:gridCol w:w="1630"/>
      </w:tblGrid>
      <w:tr>
        <w:trPr>
          <w:trHeight w:val="90" w:hRule="atLeast"/>
          <w:jc w:val="center"/>
        </w:trPr>
        <w:tblPrEx>
          <w:shd w:val="clear" w:color="auto" w:fill="auto"/>
          <w:tblCellMar>
            <w:top w:w="0" w:type="dxa"/>
            <w:left w:w="0" w:type="dxa"/>
            <w:bottom w:w="0" w:type="dxa"/>
            <w:right w:w="0" w:type="dxa"/>
          </w:tblCellMar>
        </w:tblPrEx>
        <w:tc>
          <w:tcPr>
            <w:tcW w:w="10080" w:type="dxa"/>
            <w:gridSpan w:val="6"/>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收入支出决算总表</w:t>
            </w:r>
          </w:p>
        </w:tc>
      </w:tr>
      <w:tr>
        <w:trPr>
          <w:trHeight w:val="90" w:hRule="atLeast"/>
          <w:jc w:val="center"/>
        </w:trPr>
        <w:tblPrEx>
          <w:tblCellMar>
            <w:top w:w="0" w:type="dxa"/>
            <w:left w:w="0" w:type="dxa"/>
            <w:bottom w:w="0" w:type="dxa"/>
            <w:right w:w="0" w:type="dxa"/>
          </w:tblCellMar>
        </w:tblPrEx>
        <w:tc>
          <w:tcPr>
            <w:tcW w:w="3018"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403"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608"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018"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403"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630" w:type="dxa"/>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公开01表</w:t>
            </w:r>
          </w:p>
        </w:tc>
      </w:tr>
      <w:tr>
        <w:trPr>
          <w:trHeight w:val="90" w:hRule="atLeast"/>
          <w:jc w:val="center"/>
        </w:trPr>
        <w:tblPrEx>
          <w:tblCellMar>
            <w:top w:w="0" w:type="dxa"/>
            <w:left w:w="0" w:type="dxa"/>
            <w:bottom w:w="0" w:type="dxa"/>
            <w:right w:w="0" w:type="dxa"/>
          </w:tblCellMar>
        </w:tblPrEx>
        <w:tc>
          <w:tcPr>
            <w:tcW w:w="3018" w:type="dxa"/>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403"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608"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018"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403" w:type="dxa"/>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630" w:type="dxa"/>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90" w:hRule="atLeast"/>
          <w:jc w:val="center"/>
        </w:trPr>
        <w:tblPrEx>
          <w:tblCellMar>
            <w:top w:w="0" w:type="dxa"/>
            <w:left w:w="0" w:type="dxa"/>
            <w:bottom w:w="0" w:type="dxa"/>
            <w:right w:w="0" w:type="dxa"/>
          </w:tblCellMar>
        </w:tblPrEx>
        <w:tc>
          <w:tcPr>
            <w:tcW w:w="5029"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收入</w:t>
            </w:r>
          </w:p>
        </w:tc>
        <w:tc>
          <w:tcPr>
            <w:tcW w:w="5051" w:type="dxa"/>
            <w:gridSpan w:val="3"/>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支出</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行次</w:t>
            </w:r>
          </w:p>
        </w:tc>
        <w:tc>
          <w:tcPr>
            <w:tcW w:w="160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金额</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行次</w:t>
            </w:r>
          </w:p>
        </w:tc>
        <w:tc>
          <w:tcPr>
            <w:tcW w:w="163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金额</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0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3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一、一般公共预算财政拨款收入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271.89</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一、一般公共服务支出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二、政府性基金预算财政拨款收入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二、外交支出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三、上级补助收入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三、国防支出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四、事业收入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四、公共安全支出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五、经营收入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五、教育支出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六、附属单位上缴收入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六、科学技术支出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七、其他收入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七、文化旅游体育与传媒支出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159.81</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八、社会保障和就业支出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9</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九、卫生健康支出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十、节能环保支出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38</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十一、城乡社区支出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十二、农林水支出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十三、交通运输支出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十四、资源勘探信息等支出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十五、商业服务业等支出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十六、金融支出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十七、援助其他地区支出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十八、自然资源海洋气象等支出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十九、住房保障支出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47</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二十、粮油物资储备支出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48</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二十一、灾害防治及应急管理支出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二十二、其他支出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二十四、债务付息支出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本年收入合计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271.89</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本年支出合计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202.11</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用事业基金弥补收支差额</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结余分配</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年初结转和结余</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4.45</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年末结转和结余</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74.24</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90" w:hRule="atLeast"/>
          <w:jc w:val="center"/>
        </w:trPr>
        <w:tblPrEx>
          <w:tblCellMar>
            <w:top w:w="0" w:type="dxa"/>
            <w:left w:w="0" w:type="dxa"/>
            <w:bottom w:w="0" w:type="dxa"/>
            <w:right w:w="0" w:type="dxa"/>
          </w:tblCellMar>
        </w:tblPrEx>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总计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276.35</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总计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276.35</w:t>
            </w:r>
          </w:p>
        </w:tc>
      </w:tr>
      <w:tr>
        <w:trPr>
          <w:trHeight w:val="90" w:hRule="atLeast"/>
          <w:jc w:val="center"/>
        </w:trPr>
        <w:tblPrEx>
          <w:tblCellMar>
            <w:top w:w="0" w:type="dxa"/>
            <w:left w:w="0" w:type="dxa"/>
            <w:bottom w:w="0" w:type="dxa"/>
            <w:right w:w="0" w:type="dxa"/>
          </w:tblCellMar>
        </w:tblPrEx>
        <w:tc>
          <w:tcPr>
            <w:tcW w:w="10080" w:type="dxa"/>
            <w:gridSpan w:val="6"/>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注：本表反映部门本年度的总收支和年末结转结余情况。</w:t>
            </w:r>
          </w:p>
        </w:tc>
      </w:tr>
    </w:tbl>
    <w:p>
      <w:pPr>
        <w:jc w:val="left"/>
        <w:spacing w:before="0" w:beforeAutospacing="0" w:after="0" w:afterAutospacing="0" w:lineRule="auto" w:line="240"/>
        <w:rPr>
          <w:lang w:val="en-US" w:eastAsia="zh-CN"/>
          <w:b w:val="0"/>
          <w:i w:val="0"/>
          <w:sz w:val="20"/>
          <w:spacing w:val="0"/>
          <w:w w:val="100"/>
          <w:rFonts w:hint="default"/>
          <w:caps w:val="0"/>
        </w:rPr>
        <w:snapToGrid/>
        <w:textAlignment w:val="baseline"/>
        <w:tabs>
          <w:tab w:val="left" w:pos="886"/>
        </w:tabs>
      </w:pPr>
      <w:r>
        <w:rPr>
          <w:b w:val="0"/>
          <w:i w:val="0"/>
          <w:sz w:val="20"/>
          <w:spacing w:val="0"/>
          <w:w w:val="100"/>
          <w:rFonts w:hint="default"/>
          <w:caps w:val="0"/>
        </w:rPr>
        <w:t/>
      </w:r>
    </w:p>
    <w:tbl>
      <w:tblPr>
        <w:tblStyle w:val="6"/>
        <w:tblW w:w="5162" w:type="pct"/>
        <w:tblInd w:w="0" w:type="dxa"/>
        <w:shd w:val="clear" w:color="auto" w:fill="auto"/>
        <w:tblLayout w:type="fixed"/>
        <w:tblCellMar>
          <w:top w:w="0" w:type="dxa"/>
          <w:left w:w="0" w:type="dxa"/>
          <w:bottom w:w="0" w:type="dxa"/>
          <w:right w:w="0" w:type="dxa"/>
        </w:tblCellMar>
      </w:tblPr>
      <w:tblGrid>
        <w:gridCol w:w="754"/>
        <w:gridCol w:w="36"/>
        <w:gridCol w:w="36"/>
        <w:gridCol w:w="3202"/>
        <w:gridCol w:w="677"/>
        <w:gridCol w:w="1002"/>
        <w:gridCol w:w="945"/>
        <w:gridCol w:w="633"/>
        <w:gridCol w:w="636"/>
        <w:gridCol w:w="714"/>
        <w:gridCol w:w="467"/>
        <w:gridCol w:w="295"/>
      </w:tblGrid>
      <w:tr>
        <w:trPr>
          <w:gridAfter w:val="1"/>
          <w:wAfter w:w="156" w:type="pct"/>
          <w:trHeight w:val="90" w:hRule="atLeast"/>
        </w:trPr>
        <w:tblPrEx>
          <w:tblCellMar>
            <w:top w:w="0" w:type="dxa"/>
            <w:left w:w="0" w:type="dxa"/>
            <w:bottom w:w="0" w:type="dxa"/>
            <w:right w:w="0" w:type="dxa"/>
          </w:tblCellMar>
        </w:tblPrEx>
        <w:tc>
          <w:tcPr>
            <w:tcW w:w="4843" w:type="pct"/>
            <w:gridSpan w:val="11"/>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收入决算表</w:t>
            </w:r>
          </w:p>
        </w:tc>
      </w:tr>
      <w:tr>
        <w:trPr>
          <w:trHeight w:val="90" w:hRule="atLeast"/>
        </w:trPr>
        <w:tblPrEx>
          <w:tblCellMar>
            <w:top w:w="0" w:type="dxa"/>
            <w:left w:w="0" w:type="dxa"/>
            <w:bottom w:w="0" w:type="dxa"/>
            <w:right w:w="0" w:type="dxa"/>
          </w:tblCellMar>
        </w:tblPrEx>
        <w:tc>
          <w:tcPr>
            <w:tcW w:w="40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703"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6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33"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0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6"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7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405" w:type="pct"/>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公开02表</w:t>
            </w:r>
          </w:p>
        </w:tc>
      </w:tr>
      <w:tr>
        <w:trPr>
          <w:trHeight w:val="90" w:hRule="atLeast"/>
        </w:trPr>
        <w:tblPrEx>
          <w:tblCellMar>
            <w:top w:w="0" w:type="dxa"/>
            <w:left w:w="0" w:type="dxa"/>
            <w:bottom w:w="0" w:type="dxa"/>
            <w:right w:w="0" w:type="dxa"/>
          </w:tblCellMar>
        </w:tblPrEx>
        <w:tc>
          <w:tcPr>
            <w:tcW w:w="2143" w:type="pct"/>
            <w:gridSpan w:val="4"/>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36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33"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0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6"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7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405" w:type="pct"/>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90" w:hRule="atLeast"/>
        </w:trPr>
        <w:tblPrEx>
          <w:tblCellMar>
            <w:top w:w="0" w:type="dxa"/>
            <w:left w:w="0" w:type="dxa"/>
            <w:bottom w:w="0" w:type="dxa"/>
            <w:right w:w="0" w:type="dxa"/>
          </w:tblCellMar>
        </w:tblPrEx>
        <w:tc>
          <w:tcPr>
            <w:tcW w:w="2143"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36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本年收入合计</w:t>
            </w:r>
          </w:p>
        </w:tc>
        <w:tc>
          <w:tcPr>
            <w:tcW w:w="533"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财政拨款收入</w:t>
            </w:r>
          </w:p>
        </w:tc>
        <w:tc>
          <w:tcPr>
            <w:tcW w:w="50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上级补助收入</w:t>
            </w:r>
          </w:p>
        </w:tc>
        <w:tc>
          <w:tcPr>
            <w:tcW w:w="336"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事业收入</w:t>
            </w:r>
          </w:p>
        </w:tc>
        <w:tc>
          <w:tcPr>
            <w:tcW w:w="338"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经营收入</w:t>
            </w:r>
          </w:p>
        </w:tc>
        <w:tc>
          <w:tcPr>
            <w:tcW w:w="379"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附属单位上缴收入</w:t>
            </w:r>
          </w:p>
        </w:tc>
        <w:tc>
          <w:tcPr>
            <w:tcW w:w="405" w:type="pct"/>
            <w:gridSpan w:val="2"/>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其他收入</w:t>
            </w:r>
          </w:p>
        </w:tc>
      </w:tr>
      <w:tr>
        <w:trPr>
          <w:trHeight w:val="312" w:hRule="atLeast"/>
        </w:trPr>
        <w:tblPrEx>
          <w:tblCellMar>
            <w:top w:w="0" w:type="dxa"/>
            <w:left w:w="0" w:type="dxa"/>
            <w:bottom w:w="0" w:type="dxa"/>
            <w:right w:w="0" w:type="dxa"/>
          </w:tblCellMar>
        </w:tblPrEx>
        <w:tc>
          <w:tcPr>
            <w:tcW w:w="439"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功能分类科目编码</w:t>
            </w:r>
          </w:p>
        </w:tc>
        <w:tc>
          <w:tcPr>
            <w:tcW w:w="1703"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12" w:hRule="atLeast"/>
        </w:trPr>
        <w:tblPrEx>
          <w:tblCellMar>
            <w:top w:w="0" w:type="dxa"/>
            <w:left w:w="0" w:type="dxa"/>
            <w:bottom w:w="0" w:type="dxa"/>
            <w:right w:w="0" w:type="dxa"/>
          </w:tblCellMar>
        </w:tblPrEx>
        <w:tc>
          <w:tcPr>
            <w:tcW w:w="43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03"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12" w:hRule="atLeast"/>
        </w:trPr>
        <w:tblPrEx>
          <w:tblCellMar>
            <w:top w:w="0" w:type="dxa"/>
            <w:left w:w="0" w:type="dxa"/>
            <w:bottom w:w="0" w:type="dxa"/>
            <w:right w:w="0" w:type="dxa"/>
          </w:tblCellMar>
        </w:tblPrEx>
        <w:tc>
          <w:tcPr>
            <w:tcW w:w="43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03"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90" w:hRule="atLeast"/>
        </w:trPr>
        <w:tblPrEx>
          <w:tblCellMar>
            <w:top w:w="0" w:type="dxa"/>
            <w:left w:w="0" w:type="dxa"/>
            <w:bottom w:w="0" w:type="dxa"/>
            <w:right w:w="0" w:type="dxa"/>
          </w:tblCellMar>
        </w:tblPrEx>
        <w:tc>
          <w:tcPr>
            <w:tcW w:w="214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36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533"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50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336"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338"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379"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c>
          <w:tcPr>
            <w:tcW w:w="405" w:type="pct"/>
            <w:gridSpan w:val="2"/>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w:t>
            </w:r>
          </w:p>
        </w:tc>
      </w:tr>
      <w:tr>
        <w:trPr>
          <w:trHeight w:val="90" w:hRule="atLeast"/>
        </w:trPr>
        <w:tblPrEx>
          <w:tblCellMar>
            <w:top w:w="0" w:type="dxa"/>
            <w:left w:w="0" w:type="dxa"/>
            <w:bottom w:w="0" w:type="dxa"/>
            <w:right w:w="0" w:type="dxa"/>
          </w:tblCellMar>
        </w:tblPrEx>
        <w:tc>
          <w:tcPr>
            <w:tcW w:w="214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271.89</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271.89</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文化旅游体育与传媒支出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文化和旅游</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2070104</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图书馆</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社会保障和就业支出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17.76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17.76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shd w:val="clear" w:color="auto" w:fill="auto"/>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行政事业单位离退休</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17.76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17.76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2080505</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机关事业单位基本养老保险缴费支出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2080506</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机关事业单位职业年金缴费支出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3.77</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3.77</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卫生健康支出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行政事业单位医疗</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69"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2101102</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事业单位医疗</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2101103</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ind w:right="281"/>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公务员医疗补助</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住房保障支出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住房改革支出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90" w:hRule="atLeast"/>
        </w:trPr>
        <w:tblPrEx>
          <w:tblCellMar>
            <w:top w:w="0" w:type="dxa"/>
            <w:left w:w="0" w:type="dxa"/>
            <w:bottom w:w="0" w:type="dxa"/>
            <w:right w:w="0" w:type="dxa"/>
          </w:tblCellMar>
        </w:tblPrEx>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2210201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住房公积金</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gridAfter w:val="1"/>
          <w:wAfter w:w="156" w:type="pct"/>
          <w:trHeight w:val="90" w:hRule="atLeast"/>
        </w:trPr>
        <w:tblPrEx>
          <w:tblCellMar>
            <w:top w:w="0" w:type="dxa"/>
            <w:left w:w="0" w:type="dxa"/>
            <w:bottom w:w="0" w:type="dxa"/>
            <w:right w:w="0" w:type="dxa"/>
          </w:tblCellMar>
        </w:tblPrEx>
        <w:tc>
          <w:tcPr>
            <w:tcW w:w="4843" w:type="pct"/>
            <w:gridSpan w:val="11"/>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注：本表反映部门本年度取得的各项收入情况。</w:t>
            </w:r>
          </w:p>
        </w:tc>
      </w:tr>
    </w:tbl>
    <w:p>
      <w:pPr>
        <w:jc w:val="left"/>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left"/>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default"/>
          <w:caps w:val="0"/>
        </w:rPr>
        <w:br type="page"/>
      </w:r>
    </w:p>
    <w:tbl>
      <w:tblPr>
        <w:tblStyle w:val="6"/>
        <w:tblW w:w="5000" w:type="pct"/>
        <w:tblInd w:w="0" w:type="dxa"/>
        <w:shd w:val="clear" w:color="auto" w:fill="auto"/>
        <w:tblLayout w:type="autofit"/>
        <w:tblCellMar>
          <w:top w:w="0" w:type="dxa"/>
          <w:left w:w="0" w:type="dxa"/>
          <w:bottom w:w="0" w:type="dxa"/>
          <w:right w:w="0" w:type="dxa"/>
        </w:tblCellMar>
      </w:tblPr>
      <w:tblGrid>
        <w:gridCol w:w="904"/>
        <w:gridCol w:w="36"/>
        <w:gridCol w:w="36"/>
        <w:gridCol w:w="3770"/>
        <w:gridCol w:w="696"/>
        <w:gridCol w:w="696"/>
        <w:gridCol w:w="585"/>
        <w:gridCol w:w="474"/>
        <w:gridCol w:w="474"/>
        <w:gridCol w:w="1431"/>
      </w:tblGrid>
      <w:tr>
        <w:trPr>
          <w:trHeight w:val="390" w:hRule="atLeast"/>
        </w:trPr>
        <w:tblPrEx>
          <w:tblCellMar>
            <w:top w:w="0" w:type="dxa"/>
            <w:left w:w="0" w:type="dxa"/>
            <w:bottom w:w="0" w:type="dxa"/>
            <w:right w:w="0" w:type="dxa"/>
          </w:tblCellMar>
        </w:tblPrEx>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支出决算表</w:t>
            </w:r>
          </w:p>
        </w:tc>
      </w:tr>
      <w:tr>
        <w:trPr>
          <w:trHeight w:val="255" w:hRule="atLeast"/>
        </w:trPr>
        <w:tblPrEx>
          <w:tblCellMar>
            <w:top w:w="0" w:type="dxa"/>
            <w:left w:w="0" w:type="dxa"/>
            <w:bottom w:w="0" w:type="dxa"/>
            <w:right w:w="0" w:type="dxa"/>
          </w:tblCellMar>
        </w:tblPrEx>
        <w:tc>
          <w:tcPr>
            <w:tcW w:w="121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734"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2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2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7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2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2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659"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公开03表</w:t>
            </w:r>
          </w:p>
        </w:tc>
      </w:tr>
      <w:tr>
        <w:trPr>
          <w:trHeight w:val="255" w:hRule="atLeast"/>
        </w:trPr>
        <w:tblPrEx>
          <w:tblCellMar>
            <w:top w:w="0" w:type="dxa"/>
            <w:left w:w="0" w:type="dxa"/>
            <w:bottom w:w="0" w:type="dxa"/>
            <w:right w:w="0" w:type="dxa"/>
          </w:tblCellMar>
        </w:tblPrEx>
        <w:tc>
          <w:tcPr>
            <w:tcW w:w="2983" w:type="pct"/>
            <w:gridSpan w:val="4"/>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32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2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7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2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2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659"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308" w:hRule="atLeast"/>
        </w:trPr>
        <w:tblPrEx>
          <w:tblCellMar>
            <w:top w:w="0" w:type="dxa"/>
            <w:left w:w="0" w:type="dxa"/>
            <w:bottom w:w="0" w:type="dxa"/>
            <w:right w:w="0" w:type="dxa"/>
          </w:tblCellMar>
        </w:tblPrEx>
        <w:tc>
          <w:tcPr>
            <w:tcW w:w="2983"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32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本年支出合计</w:t>
            </w:r>
          </w:p>
        </w:tc>
        <w:tc>
          <w:tcPr>
            <w:tcW w:w="32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基本支出</w:t>
            </w:r>
          </w:p>
        </w:tc>
        <w:tc>
          <w:tcPr>
            <w:tcW w:w="271"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项目支出</w:t>
            </w:r>
          </w:p>
        </w:tc>
        <w:tc>
          <w:tcPr>
            <w:tcW w:w="22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上缴上级支出</w:t>
            </w:r>
          </w:p>
        </w:tc>
        <w:tc>
          <w:tcPr>
            <w:tcW w:w="22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经营支出</w:t>
            </w:r>
          </w:p>
        </w:tc>
        <w:tc>
          <w:tcPr>
            <w:tcW w:w="659"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对附属单位补助支出</w:t>
            </w:r>
          </w:p>
        </w:tc>
      </w:tr>
      <w:tr>
        <w:trPr>
          <w:trHeight w:val="308" w:hRule="atLeast"/>
        </w:trPr>
        <w:tblPrEx>
          <w:shd w:val="clear" w:color="auto" w:fill="auto"/>
          <w:tblCellMar>
            <w:top w:w="0" w:type="dxa"/>
            <w:left w:w="0" w:type="dxa"/>
            <w:bottom w:w="0" w:type="dxa"/>
            <w:right w:w="0" w:type="dxa"/>
          </w:tblCellMar>
        </w:tblPrEx>
        <w:tc>
          <w:tcPr>
            <w:tcW w:w="1249"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功能分类科目编码</w:t>
            </w:r>
          </w:p>
        </w:tc>
        <w:tc>
          <w:tcPr>
            <w:tcW w:w="1734"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124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34"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shd w:val="clear" w:color="auto" w:fill="auto"/>
          <w:tblCellMar>
            <w:top w:w="0" w:type="dxa"/>
            <w:left w:w="0" w:type="dxa"/>
            <w:bottom w:w="0" w:type="dxa"/>
            <w:right w:w="0" w:type="dxa"/>
          </w:tblCellMar>
        </w:tblPrEx>
        <w:tc>
          <w:tcPr>
            <w:tcW w:w="124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34"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298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32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32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271"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22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22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659"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r>
      <w:tr>
        <w:trPr>
          <w:trHeight w:val="308" w:hRule="atLeast"/>
        </w:trPr>
        <w:tblPrEx>
          <w:tblCellMar>
            <w:top w:w="0" w:type="dxa"/>
            <w:left w:w="0" w:type="dxa"/>
            <w:bottom w:w="0" w:type="dxa"/>
            <w:right w:w="0" w:type="dxa"/>
          </w:tblCellMar>
        </w:tblPrEx>
        <w:tc>
          <w:tcPr>
            <w:tcW w:w="298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202.11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164.25</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37.86</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文化旅游体育与传媒支出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159.81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37.86</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文化和旅游</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158.77</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36.83</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2070104</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图书馆</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158.77</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36.83</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20799</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其他文化体育与传媒支出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2079999</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其他文化体育与传媒支出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社会保障和就业支出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行政事业单位离退休</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2080505</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机关事业单位基本养老保险缴费支出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2080506</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机关事业单位职业年金缴费支出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5.50</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卫生健康支出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行政事业单位医疗</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2101102</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事业单位医疗</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2101103</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公务员医疗补助</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住房保障支出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住房改革支出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2210201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住房公积金</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5000" w:type="pct"/>
            <w:gridSpan w:val="10"/>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注：本表反映部门本年度各项支出情况。</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default"/>
          <w:caps w:val="0"/>
        </w:rPr>
        <w:br type="page"/>
      </w:r>
    </w:p>
    <w:tbl>
      <w:tblPr>
        <w:tblStyle w:val="6"/>
        <w:tblW w:w="5000" w:type="pct"/>
        <w:tblInd w:w="0" w:type="dxa"/>
        <w:shd w:val="clear" w:color="auto" w:fill="auto"/>
        <w:tblLayout w:type="autofit"/>
        <w:tblCellMar>
          <w:top w:w="0" w:type="dxa"/>
          <w:left w:w="0" w:type="dxa"/>
          <w:bottom w:w="0" w:type="dxa"/>
          <w:right w:w="0" w:type="dxa"/>
        </w:tblCellMar>
      </w:tblPr>
      <w:tblGrid>
        <w:gridCol w:w="2527"/>
        <w:gridCol w:w="223"/>
        <w:gridCol w:w="607"/>
        <w:gridCol w:w="3063"/>
        <w:gridCol w:w="223"/>
        <w:gridCol w:w="606"/>
        <w:gridCol w:w="606"/>
        <w:gridCol w:w="1247"/>
      </w:tblGrid>
      <w:tr>
        <w:trPr>
          <w:trHeight w:val="390" w:hRule="atLeast"/>
        </w:trPr>
        <w:tblPrEx>
          <w:tblCellMar>
            <w:top w:w="0" w:type="dxa"/>
            <w:left w:w="0" w:type="dxa"/>
            <w:bottom w:w="0" w:type="dxa"/>
            <w:right w:w="0" w:type="dxa"/>
          </w:tblCellMar>
        </w:tblPrEx>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财政拨款收入支出决算总表</w:t>
            </w:r>
          </w:p>
        </w:tc>
      </w:tr>
      <w:tr>
        <w:trPr>
          <w:trHeight w:val="255" w:hRule="atLeast"/>
        </w:trPr>
        <w:tblPrEx>
          <w:tblCellMar>
            <w:top w:w="0" w:type="dxa"/>
            <w:left w:w="0" w:type="dxa"/>
            <w:bottom w:w="0" w:type="dxa"/>
            <w:right w:w="0" w:type="dxa"/>
          </w:tblCellMar>
        </w:tblPrEx>
        <w:tc>
          <w:tcPr>
            <w:tcW w:w="1384"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2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69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2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3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684"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公开04表</w:t>
            </w:r>
          </w:p>
        </w:tc>
      </w:tr>
      <w:tr>
        <w:trPr>
          <w:trHeight w:val="255" w:hRule="atLeast"/>
        </w:trPr>
        <w:tblPrEx>
          <w:tblCellMar>
            <w:top w:w="0" w:type="dxa"/>
            <w:left w:w="0" w:type="dxa"/>
            <w:bottom w:w="0" w:type="dxa"/>
            <w:right w:w="0" w:type="dxa"/>
          </w:tblCellMar>
        </w:tblPrEx>
        <w:tc>
          <w:tcPr>
            <w:tcW w:w="1838" w:type="pct"/>
            <w:gridSpan w:val="3"/>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169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21"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349" w:type="pct"/>
            <w:gridSpan w:val="3"/>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center"/>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308" w:hRule="atLeast"/>
        </w:trPr>
        <w:tblPrEx>
          <w:tblCellMar>
            <w:top w:w="0" w:type="dxa"/>
            <w:left w:w="0" w:type="dxa"/>
            <w:bottom w:w="0" w:type="dxa"/>
            <w:right w:w="0" w:type="dxa"/>
          </w:tblCellMar>
        </w:tblPrEx>
        <w:tc>
          <w:tcPr>
            <w:tcW w:w="1838"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收     入</w:t>
            </w:r>
          </w:p>
        </w:tc>
        <w:tc>
          <w:tcPr>
            <w:tcW w:w="3161" w:type="pct"/>
            <w:gridSpan w:val="5"/>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支     出</w:t>
            </w:r>
          </w:p>
        </w:tc>
      </w:tr>
      <w:tr>
        <w:trPr>
          <w:trHeight w:val="292" w:hRule="atLeast"/>
        </w:trPr>
        <w:tblPrEx>
          <w:tblCellMar>
            <w:top w:w="0" w:type="dxa"/>
            <w:left w:w="0" w:type="dxa"/>
            <w:bottom w:w="0" w:type="dxa"/>
            <w:right w:w="0" w:type="dxa"/>
          </w:tblCellMar>
        </w:tblPrEx>
        <w:tc>
          <w:tcPr>
            <w:tcW w:w="138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12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行次</w:t>
            </w:r>
          </w:p>
        </w:tc>
        <w:tc>
          <w:tcPr>
            <w:tcW w:w="33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金额</w:t>
            </w:r>
          </w:p>
        </w:tc>
        <w:tc>
          <w:tcPr>
            <w:tcW w:w="169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12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行次</w:t>
            </w:r>
          </w:p>
        </w:tc>
        <w:tc>
          <w:tcPr>
            <w:tcW w:w="332"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33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一般公共预算财政拨款</w:t>
            </w:r>
          </w:p>
        </w:tc>
        <w:tc>
          <w:tcPr>
            <w:tcW w:w="6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政府性基金预算财政拨款</w:t>
            </w:r>
          </w:p>
        </w:tc>
      </w:tr>
      <w:tr>
        <w:trPr>
          <w:trHeight w:val="615" w:hRule="atLeast"/>
        </w:trPr>
        <w:tblPrEx>
          <w:tblCellMar>
            <w:top w:w="0" w:type="dxa"/>
            <w:left w:w="0" w:type="dxa"/>
            <w:bottom w:w="0" w:type="dxa"/>
            <w:right w:w="0" w:type="dxa"/>
          </w:tblCellMar>
        </w:tblPrEx>
        <w:tc>
          <w:tcPr>
            <w:tcW w:w="138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69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2"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3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6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6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一、一般公共预算财政拨款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271.89</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一、一般公共服务支出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二、政府性基金预算财政拨款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二、外交支出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三、国防支出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四、公共安全支出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五、教育支出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六、科学技术支出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七、文化旅游体育与传媒支出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159.81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159.81</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八、社会保障和就业支出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九、卫生健康支出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十、节能环保支出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十一、城乡社区支出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十二、农林水支出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十三、交通运输支出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十四、资源勘探信息等支出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十五、商业服务业等支出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十六、金融支出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十七、援助其他地区支出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十八、自然资源海洋气象等支出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十九、住房保障支出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二十、粮油物资储备支出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二十一、灾害防治及应急管理支出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二十二、其他支出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二十四、债务付息支出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本年收入合计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271.89</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本年支出合计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202.11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202.11</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年初财政拨款结转和结余</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4.45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年末财政拨款结转和结余</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74.24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74.24</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一、一般公共预算财政拨款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4.45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二、政府性基金预算财政拨款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总计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276.35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总计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276.35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276.35</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5000" w:type="pct"/>
            <w:gridSpan w:val="8"/>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注：本表反映部门本年度一般公共预算财政拨款和政府性基金预算财政拨款的总收支和年末结转结余情况。</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default"/>
          <w:caps w:val="0"/>
        </w:rPr>
        <w:br type="page"/>
      </w:r>
    </w:p>
    <w:tbl>
      <w:tblPr>
        <w:tblStyle w:val="6"/>
        <w:tblW w:w="5000" w:type="pct"/>
        <w:tblInd w:w="0" w:type="dxa"/>
        <w:shd w:val="clear" w:color="auto" w:fill="auto"/>
        <w:tblLayout w:type="autofit"/>
        <w:tblCellMar>
          <w:top w:w="0" w:type="dxa"/>
          <w:left w:w="0" w:type="dxa"/>
          <w:bottom w:w="0" w:type="dxa"/>
          <w:right w:w="0" w:type="dxa"/>
        </w:tblCellMar>
      </w:tblPr>
      <w:tblGrid>
        <w:gridCol w:w="2575"/>
        <w:gridCol w:w="36"/>
        <w:gridCol w:w="36"/>
        <w:gridCol w:w="3691"/>
        <w:gridCol w:w="682"/>
        <w:gridCol w:w="682"/>
        <w:gridCol w:w="1400"/>
      </w:tblGrid>
      <w:tr>
        <w:trPr>
          <w:trHeight w:val="390" w:hRule="atLeast"/>
        </w:trPr>
        <w:tblPrEx>
          <w:tblCellMar>
            <w:top w:w="0" w:type="dxa"/>
            <w:left w:w="0" w:type="dxa"/>
            <w:bottom w:w="0" w:type="dxa"/>
            <w:right w:w="0" w:type="dxa"/>
          </w:tblCellMar>
        </w:tblPrEx>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一般公共预算财政拨款支出决算表</w:t>
            </w:r>
          </w:p>
        </w:tc>
      </w:tr>
      <w:tr>
        <w:trPr>
          <w:trHeight w:val="255" w:hRule="atLeast"/>
        </w:trPr>
        <w:tblPrEx>
          <w:tblCellMar>
            <w:top w:w="0" w:type="dxa"/>
            <w:left w:w="0" w:type="dxa"/>
            <w:bottom w:w="0" w:type="dxa"/>
            <w:right w:w="0" w:type="dxa"/>
          </w:tblCellMar>
        </w:tblPrEx>
        <w:tc>
          <w:tcPr>
            <w:tcW w:w="99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43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7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6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46"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公开05表</w:t>
            </w:r>
          </w:p>
        </w:tc>
      </w:tr>
      <w:tr>
        <w:trPr>
          <w:trHeight w:val="255" w:hRule="atLeast"/>
        </w:trPr>
        <w:tblPrEx>
          <w:tblCellMar>
            <w:top w:w="0" w:type="dxa"/>
            <w:left w:w="0" w:type="dxa"/>
            <w:bottom w:w="0" w:type="dxa"/>
            <w:right w:w="0" w:type="dxa"/>
          </w:tblCellMar>
        </w:tblPrEx>
        <w:tc>
          <w:tcPr>
            <w:tcW w:w="999"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43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71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26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546"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308" w:hRule="atLeast"/>
        </w:trPr>
        <w:tblPrEx>
          <w:tblCellMar>
            <w:top w:w="0" w:type="dxa"/>
            <w:left w:w="0" w:type="dxa"/>
            <w:bottom w:w="0" w:type="dxa"/>
            <w:right w:w="0" w:type="dxa"/>
          </w:tblCellMar>
        </w:tblPrEx>
        <w:tc>
          <w:tcPr>
            <w:tcW w:w="2467"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253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本年支出</w:t>
            </w:r>
          </w:p>
        </w:tc>
      </w:tr>
      <w:tr>
        <w:trPr>
          <w:trHeight w:val="308" w:hRule="atLeast"/>
        </w:trPr>
        <w:tblPrEx>
          <w:tblCellMar>
            <w:top w:w="0" w:type="dxa"/>
            <w:left w:w="0" w:type="dxa"/>
            <w:bottom w:w="0" w:type="dxa"/>
            <w:right w:w="0" w:type="dxa"/>
          </w:tblCellMar>
        </w:tblPrEx>
        <w:tc>
          <w:tcPr>
            <w:tcW w:w="1037"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功能分类科目编码</w:t>
            </w:r>
          </w:p>
        </w:tc>
        <w:tc>
          <w:tcPr>
            <w:tcW w:w="1430"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171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小计</w:t>
            </w:r>
          </w:p>
        </w:tc>
        <w:tc>
          <w:tcPr>
            <w:tcW w:w="26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基本支出</w:t>
            </w:r>
          </w:p>
        </w:tc>
        <w:tc>
          <w:tcPr>
            <w:tcW w:w="54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项目支出</w:t>
            </w:r>
          </w:p>
        </w:tc>
      </w:tr>
      <w:tr>
        <w:trPr>
          <w:trHeight w:val="277" w:hRule="atLeast"/>
        </w:trPr>
        <w:tblPrEx>
          <w:tblCellMar>
            <w:top w:w="0" w:type="dxa"/>
            <w:left w:w="0" w:type="dxa"/>
            <w:bottom w:w="0" w:type="dxa"/>
            <w:right w:w="0" w:type="dxa"/>
          </w:tblCellMar>
        </w:tblPrEx>
        <w:tc>
          <w:tcPr>
            <w:tcW w:w="1037"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430"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1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6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4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1037"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430"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71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26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54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2467"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17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26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54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r>
      <w:tr>
        <w:trPr>
          <w:trHeight w:val="308" w:hRule="atLeast"/>
        </w:trPr>
        <w:tblPrEx>
          <w:tblCellMar>
            <w:top w:w="0" w:type="dxa"/>
            <w:left w:w="0" w:type="dxa"/>
            <w:bottom w:w="0" w:type="dxa"/>
            <w:right w:w="0" w:type="dxa"/>
          </w:tblCellMar>
        </w:tblPrEx>
        <w:tc>
          <w:tcPr>
            <w:tcW w:w="2467"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202.11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164.25</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center"/>
            </w:pPr>
            <w:r>
              <w:rPr>
                <w:szCs w:val="22"/>
                <w:kern w:val="0"/>
                <w:lang w:val="en-US" w:eastAsia="zh-CN" w:bidi="ar"/>
                <w:b w:val="1"/>
                <w:i w:val="0"/>
                <w:color w:val="000000"/>
                <w:sz w:val="22"/>
                <w:spacing w:val="0"/>
                <w:w w:val="100"/>
                <w:rFonts w:ascii="宋体" w:cs="宋体" w:eastAsia="宋体" w:hAnsi="宋体" w:hint="eastAsia"/>
                <w:caps w:val="0"/>
              </w:rPr>
              <w:t>37.86</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文化旅游体育与传媒支出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159.81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37.86</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文化和旅游</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158.77</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36.83</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2070104</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图书馆</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158.77</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36.83</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20799</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其他文化体育与传媒支出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2079999</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其他文化体育与传媒支出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1.04</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社会保障和就业支出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行政事业单位离退休</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19.49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2080505</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机关事业单位基本养老保险缴费支出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2080506</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机关事业单位职业年金缴费支出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5.50</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卫生健康支出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行政事业单位医疗</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15.56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2101102</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事业单位医疗</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4.31</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2101103</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公务员医疗补助</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11.25</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住房保障支出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住房改革支出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2210201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住房公积金</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5000" w:type="pct"/>
            <w:gridSpan w:val="7"/>
            <w:tcBorders>
              <w:top w:val="nil"/>
              <w:left w:val="nil"/>
              <w:bottom w:val="nil"/>
              <w:right w:val="nil"/>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tbl>
      <w:tblPr>
        <w:tblStyle w:val="6"/>
        <w:tblW w:w="5000" w:type="pct"/>
        <w:tblInd w:w="0" w:type="dxa"/>
        <w:shd w:val="clear" w:color="auto" w:fill="auto"/>
        <w:tblLayout w:type="autofit"/>
        <w:tblCellMar>
          <w:top w:w="0" w:type="dxa"/>
          <w:left w:w="0" w:type="dxa"/>
          <w:bottom w:w="0" w:type="dxa"/>
          <w:right w:w="0" w:type="dxa"/>
        </w:tblCellMar>
      </w:tblPr>
      <w:tblGrid>
        <w:gridCol w:w="1489"/>
        <w:gridCol w:w="1882"/>
        <w:gridCol w:w="400"/>
        <w:gridCol w:w="339"/>
        <w:gridCol w:w="1264"/>
        <w:gridCol w:w="277"/>
        <w:gridCol w:w="339"/>
        <w:gridCol w:w="2375"/>
        <w:gridCol w:w="737"/>
      </w:tblGrid>
      <w:tr>
        <w:trPr>
          <w:trHeight w:val="390" w:hRule="atLeast"/>
        </w:trPr>
        <w:tblPrEx>
          <w:shd w:val="clear" w:color="auto" w:fill="auto"/>
          <w:tblCellMar>
            <w:top w:w="0" w:type="dxa"/>
            <w:left w:w="0" w:type="dxa"/>
            <w:bottom w:w="0" w:type="dxa"/>
            <w:right w:w="0" w:type="dxa"/>
          </w:tblCellMar>
        </w:tblPrEx>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jc w:val="center"/>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szCs w:val="30"/>
                <w:kern w:val="0"/>
                <w:lang w:val="en-US" w:eastAsia="zh-CN" w:bidi="ar"/>
                <w:b w:val="0"/>
                <w:i w:val="0"/>
                <w:color w:val="000000"/>
                <w:sz w:val="30"/>
                <w:spacing w:val="0"/>
                <w:w w:val="100"/>
                <w:rFonts w:ascii="宋体" w:cs="宋体" w:eastAsia="宋体" w:hAnsi="宋体" w:hint="eastAsia"/>
                <w:caps w:val="0"/>
              </w:rPr>
              <w:t>一般公共预算财政拨款基本支出决算表</w:t>
            </w:r>
          </w:p>
        </w:tc>
      </w:tr>
      <w:tr>
        <w:trPr>
          <w:trHeight w:val="255" w:hRule="atLeast"/>
        </w:trPr>
        <w:tblPrEx>
          <w:tblCellMar>
            <w:top w:w="0" w:type="dxa"/>
            <w:left w:w="0" w:type="dxa"/>
            <w:bottom w:w="0" w:type="dxa"/>
            <w:right w:w="0" w:type="dxa"/>
          </w:tblCellMar>
        </w:tblPrEx>
        <w:tc>
          <w:tcPr>
            <w:tcW w:w="692"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875"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8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5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343"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3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5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104"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44"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18"/>
                <w:b w:val="0"/>
                <w:i w:val="0"/>
                <w:color w:val="000000"/>
                <w:sz w:val="18"/>
                <w:spacing w:val="0"/>
                <w:w w:val="100"/>
                <w:rFonts w:ascii="宋体" w:cs="宋体" w:eastAsia="宋体" w:hAnsi="宋体" w:hint="eastAsia"/>
                <w:caps w:val="0"/>
              </w:rPr>
              <w:snapToGrid/>
              <w:textAlignment w:val="bottom"/>
            </w:pPr>
            <w:r>
              <w:rPr>
                <w:szCs w:val="18"/>
                <w:kern w:val="0"/>
                <w:lang w:val="en-US" w:eastAsia="zh-CN" w:bidi="ar"/>
                <w:b w:val="0"/>
                <w:i w:val="0"/>
                <w:color w:val="000000"/>
                <w:sz w:val="18"/>
                <w:spacing w:val="0"/>
                <w:w w:val="100"/>
                <w:rFonts w:ascii="宋体" w:cs="宋体" w:eastAsia="宋体" w:hAnsi="宋体" w:hint="eastAsia"/>
                <w:caps w:val="0"/>
              </w:rPr>
              <w:t>公开06表</w:t>
            </w:r>
          </w:p>
        </w:tc>
      </w:tr>
      <w:tr>
        <w:trPr>
          <w:trHeight w:val="255" w:hRule="atLeast"/>
        </w:trPr>
        <w:tblPrEx>
          <w:tblCellMar>
            <w:top w:w="0" w:type="dxa"/>
            <w:left w:w="0" w:type="dxa"/>
            <w:bottom w:w="0" w:type="dxa"/>
            <w:right w:w="0" w:type="dxa"/>
          </w:tblCellMar>
        </w:tblPrEx>
        <w:tc>
          <w:tcPr>
            <w:tcW w:w="692"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部门：唐山市曹妃甸区图书馆</w:t>
            </w:r>
          </w:p>
        </w:tc>
        <w:tc>
          <w:tcPr>
            <w:tcW w:w="875"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88"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5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343"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30"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59"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1104" w:type="pct"/>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344" w:type="pct"/>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18"/>
                <w:b w:val="0"/>
                <w:i w:val="0"/>
                <w:color w:val="000000"/>
                <w:sz w:val="18"/>
                <w:spacing w:val="0"/>
                <w:w w:val="100"/>
                <w:rFonts w:ascii="宋体" w:cs="宋体" w:eastAsia="宋体" w:hAnsi="宋体" w:hint="eastAsia"/>
                <w:caps w:val="0"/>
              </w:rPr>
              <w:snapToGrid/>
              <w:textAlignment w:val="bottom"/>
            </w:pPr>
            <w:r>
              <w:rPr>
                <w:szCs w:val="18"/>
                <w:kern w:val="0"/>
                <w:lang w:val="en-US" w:eastAsia="zh-CN" w:bidi="ar"/>
                <w:b w:val="0"/>
                <w:i w:val="0"/>
                <w:color w:val="000000"/>
                <w:sz w:val="18"/>
                <w:spacing w:val="0"/>
                <w:w w:val="100"/>
                <w:rFonts w:ascii="宋体" w:cs="宋体" w:eastAsia="宋体" w:hAnsi="宋体" w:hint="eastAsia"/>
                <w:caps w:val="0"/>
              </w:rPr>
              <w:t>金额单位：万元</w:t>
            </w:r>
          </w:p>
        </w:tc>
      </w:tr>
      <w:tr>
        <w:trPr>
          <w:trHeight w:val="308" w:hRule="atLeast"/>
        </w:trPr>
        <w:tblPrEx>
          <w:tblCellMar>
            <w:top w:w="0" w:type="dxa"/>
            <w:left w:w="0" w:type="dxa"/>
            <w:bottom w:w="0" w:type="dxa"/>
            <w:right w:w="0" w:type="dxa"/>
          </w:tblCellMar>
        </w:tblPrEx>
        <w:tc>
          <w:tcPr>
            <w:tcW w:w="1756"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人员经费</w:t>
            </w:r>
          </w:p>
        </w:tc>
        <w:tc>
          <w:tcPr>
            <w:tcW w:w="324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公用经费</w:t>
            </w:r>
          </w:p>
        </w:tc>
      </w:tr>
      <w:tr>
        <w:trPr>
          <w:trHeight w:val="308" w:hRule="atLeast"/>
        </w:trPr>
        <w:tblPrEx>
          <w:shd w:val="clear" w:color="auto" w:fill="auto"/>
          <w:tblCellMar>
            <w:top w:w="0" w:type="dxa"/>
            <w:left w:w="0" w:type="dxa"/>
            <w:bottom w:w="0" w:type="dxa"/>
            <w:right w:w="0" w:type="dxa"/>
          </w:tblCellMar>
        </w:tblPrEx>
        <w:tc>
          <w:tcPr>
            <w:tcW w:w="69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科目编码</w:t>
            </w:r>
          </w:p>
        </w:tc>
        <w:tc>
          <w:tcPr>
            <w:tcW w:w="87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18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决算数</w:t>
            </w:r>
          </w:p>
        </w:tc>
        <w:tc>
          <w:tcPr>
            <w:tcW w:w="15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科目编码</w:t>
            </w:r>
          </w:p>
        </w:tc>
        <w:tc>
          <w:tcPr>
            <w:tcW w:w="134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决算数</w:t>
            </w:r>
          </w:p>
        </w:tc>
        <w:tc>
          <w:tcPr>
            <w:tcW w:w="15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科目编码</w:t>
            </w:r>
          </w:p>
        </w:tc>
        <w:tc>
          <w:tcPr>
            <w:tcW w:w="110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34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决算数</w:t>
            </w:r>
          </w:p>
        </w:tc>
      </w:tr>
      <w:tr>
        <w:trPr>
          <w:trHeight w:val="308" w:hRule="atLeast"/>
        </w:trPr>
        <w:tblPrEx>
          <w:tblCellMar>
            <w:top w:w="0" w:type="dxa"/>
            <w:left w:w="0" w:type="dxa"/>
            <w:bottom w:w="0" w:type="dxa"/>
            <w:right w:w="0" w:type="dxa"/>
          </w:tblCellMar>
        </w:tblPrEx>
        <w:tc>
          <w:tcPr>
            <w:tcW w:w="69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87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8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5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34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5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0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34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工资福利支出</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145.11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商品和服务支出</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6.83</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债务利息及费用支出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基本工资</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31.88</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办公费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30701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国内债务付息</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津贴补贴</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7.56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印刷费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30702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国外债务付息</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奖金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31.68</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30203</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咨询费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资本性支出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30106</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伙食补助费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手续费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房屋建筑物购建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30107</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绩效工资</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30.97</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水费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办公设备购置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30108</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机关事业单位基本养老保险缴费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电费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31003</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专用设备购置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30109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职业年金缴费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5.50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30207</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邮电费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1.39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31005</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基础设施建设</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30110</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职工基本医疗保险缴费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5.07</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取暖费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31006</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大型修缮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30111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公务员医疗补助缴费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10.33</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30209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物业管理费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信息网络及软件购置更新</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30112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其他社会保障缴费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0.86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差旅费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0.70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31008</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物资储备</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30113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住房公积金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7.26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因公出国（境）费用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31009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土地补偿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30114</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医疗费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30213</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维修（护）费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0.45</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31010</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安置补助</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30199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其他工资福利支出</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租赁费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31011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地上附着物和青苗补偿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对个人和家庭的补助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12.31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会议费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31012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拆迁补偿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离休费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培训费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31013</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公务用车购置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退休费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12.31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公务接待费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31019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其他交通工具购置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退职（役）费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30218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专用材料费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0.25</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31021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文物和陈列品购置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30304</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抚恤金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被装购置费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31022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无形资产购置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30305</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生活补助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专用燃料费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31099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其他资本性支出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30306</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救济费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劳务费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其他支出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30307</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医疗费补助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30227</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委托业务费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39906</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赠与</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30308</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助学金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工会经费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0.64</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39907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国家赔偿费用支出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30309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奖励金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30229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福利费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0.80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39908</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对民间非营利组织和群众性自治组织补贴</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shd w:val="clear" w:color="auto" w:fill="auto"/>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30310</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个人农业生产补贴</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30231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公务用车运行维护费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39999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30399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其他对个人和家庭的补助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30239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其他交通费用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30240</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税金及附加费用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30299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 xml:space="preserve">  其他商品和服务支出</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trPr>
        <w:tblPrEx>
          <w:tblCellMar>
            <w:top w:w="0" w:type="dxa"/>
            <w:left w:w="0" w:type="dxa"/>
            <w:bottom w:w="0" w:type="dxa"/>
            <w:right w:w="0" w:type="dxa"/>
          </w:tblCellMar>
        </w:tblPrEx>
        <w:tc>
          <w:tcPr>
            <w:tcW w:w="1568"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人员经费合计</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157.42</w:t>
            </w:r>
          </w:p>
        </w:tc>
        <w:tc>
          <w:tcPr>
            <w:tcW w:w="289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公用经费合计</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6.83</w:t>
            </w:r>
          </w:p>
        </w:tc>
      </w:tr>
      <w:tr>
        <w:trPr>
          <w:trHeight w:val="308" w:hRule="atLeast"/>
        </w:trPr>
        <w:tblPrEx>
          <w:tblCellMar>
            <w:top w:w="0" w:type="dxa"/>
            <w:left w:w="0" w:type="dxa"/>
            <w:bottom w:w="0" w:type="dxa"/>
            <w:right w:w="0" w:type="dxa"/>
          </w:tblCellMar>
        </w:tblPrEx>
        <w:tc>
          <w:tcPr>
            <w:tcW w:w="5000" w:type="pct"/>
            <w:gridSpan w:val="9"/>
            <w:tcBorders>
              <w:top w:val="nil"/>
              <w:left w:val="nil"/>
              <w:bottom w:val="nil"/>
              <w:right w:val="nil"/>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default"/>
          <w:caps w:val="0"/>
        </w:rPr>
        <w:br type="page"/>
      </w:r>
    </w:p>
    <w:tbl>
      <w:tblPr>
        <w:tblStyle w:val="6"/>
        <w:tblW w:w="9220" w:type="dxa"/>
        <w:jc w:val="center"/>
        <w:shd w:val="clear" w:color="auto" w:fill="auto"/>
        <w:tblLayout w:type="autofit"/>
        <w:tblCellMar>
          <w:top w:w="0" w:type="dxa"/>
          <w:left w:w="0" w:type="dxa"/>
          <w:bottom w:w="0" w:type="dxa"/>
          <w:right w:w="0" w:type="dxa"/>
        </w:tblCellMar>
      </w:tblPr>
      <w:tblGrid>
        <w:gridCol w:w="1267"/>
        <w:gridCol w:w="1686"/>
        <w:gridCol w:w="1565"/>
        <w:gridCol w:w="1565"/>
        <w:gridCol w:w="1565"/>
        <w:gridCol w:w="1572"/>
      </w:tblGrid>
      <w:tr>
        <w:trPr>
          <w:trHeight w:val="638" w:hRule="atLeast"/>
          <w:jc w:val="center"/>
        </w:trPr>
        <w:tblPrEx>
          <w:shd w:val="clear" w:color="auto" w:fill="auto"/>
          <w:tblCellMar>
            <w:top w:w="0" w:type="dxa"/>
            <w:left w:w="0" w:type="dxa"/>
            <w:bottom w:w="0" w:type="dxa"/>
            <w:right w:w="0" w:type="dxa"/>
          </w:tblCellMar>
        </w:tblPrEx>
        <w:tc>
          <w:tcPr>
            <w:tcW w:w="9220" w:type="dxa"/>
            <w:gridSpan w:val="6"/>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32"/>
                <w:b w:val="0"/>
                <w:i w:val="0"/>
                <w:color w:val="000000"/>
                <w:sz w:val="32"/>
                <w:spacing w:val="0"/>
                <w:w w:val="100"/>
                <w:rFonts w:ascii="黑体" w:cs="黑体" w:eastAsia="黑体" w:hAnsi="宋体"/>
                <w:caps w:val="0"/>
              </w:rPr>
              <w:snapToGrid/>
              <w:textAlignment w:val="center"/>
            </w:pPr>
            <w:r>
              <w:rPr>
                <w:szCs w:val="32"/>
                <w:kern w:val="0"/>
                <w:lang w:val="en-US" w:eastAsia="zh-CN" w:bidi="ar"/>
                <w:b w:val="0"/>
                <w:i w:val="0"/>
                <w:color w:val="000000"/>
                <w:sz w:val="32"/>
                <w:spacing w:val="0"/>
                <w:w w:val="100"/>
                <w:rFonts w:ascii="黑体" w:cs="黑体" w:eastAsia="黑体" w:hAnsi="宋体" w:hint="eastAsia"/>
                <w:caps w:val="0"/>
              </w:rPr>
              <w:t>一般公共预算财政拨款“三公”经费支出决算表</w:t>
            </w:r>
          </w:p>
        </w:tc>
      </w:tr>
      <w:tr>
        <w:trPr>
          <w:trHeight w:val="360" w:hRule="atLeast"/>
          <w:jc w:val="center"/>
        </w:trPr>
        <w:tblPrEx>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eastAsia"/>
                <w:caps w:val="0"/>
              </w:rPr>
              <w:snapToGrid/>
              <w:textAlignment w:val="baseline"/>
            </w:pPr>
            <w:r>
              <w:rPr>
                <w:b w:val="0"/>
                <w:i w:val="0"/>
                <w:color w:val="000000"/>
                <w:sz w:val="20"/>
                <w:spacing w:val="0"/>
                <w:w w:val="100"/>
                <w:rFonts w:ascii="Arial" w:cs="Arial" w:hAnsi="Arial" w:hint="eastAsia"/>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公开07表</w:t>
            </w:r>
          </w:p>
        </w:tc>
      </w:tr>
      <w:tr>
        <w:trPr>
          <w:trHeight w:val="360" w:hRule="atLeast"/>
          <w:jc w:val="center"/>
        </w:trPr>
        <w:tblPrEx>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417" w:hRule="atLeast"/>
          <w:jc w:val="center"/>
        </w:trPr>
        <w:tblPrEx>
          <w:tblCellMar>
            <w:top w:w="0" w:type="dxa"/>
            <w:left w:w="0" w:type="dxa"/>
            <w:bottom w:w="0" w:type="dxa"/>
            <w:right w:w="0" w:type="dxa"/>
          </w:tblCellMar>
        </w:tblPrEx>
        <w:tc>
          <w:tcPr>
            <w:tcW w:w="9220" w:type="dxa"/>
            <w:gridSpan w:val="6"/>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预算数</w:t>
            </w:r>
          </w:p>
        </w:tc>
      </w:tr>
      <w:tr>
        <w:trPr>
          <w:trHeight w:val="417" w:hRule="atLeast"/>
          <w:jc w:val="center"/>
        </w:trPr>
        <w:tblPrEx>
          <w:tblCellMar>
            <w:top w:w="0" w:type="dxa"/>
            <w:left w:w="0" w:type="dxa"/>
            <w:bottom w:w="0" w:type="dxa"/>
            <w:right w:w="0" w:type="dxa"/>
          </w:tblCellMar>
        </w:tblPrEx>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公务接待费</w:t>
            </w:r>
          </w:p>
        </w:tc>
      </w:tr>
      <w:tr>
        <w:trPr>
          <w:trHeight w:val="417" w:hRule="atLeast"/>
          <w:jc w:val="center"/>
        </w:trPr>
        <w:tblPrEx>
          <w:tblCellMar>
            <w:top w:w="0" w:type="dxa"/>
            <w:left w:w="0" w:type="dxa"/>
            <w:bottom w:w="0" w:type="dxa"/>
            <w:right w:w="0" w:type="dxa"/>
          </w:tblCellMar>
        </w:tblPrEx>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417" w:hRule="atLeast"/>
          <w:jc w:val="center"/>
        </w:trPr>
        <w:tblPrEx>
          <w:tblCellMar>
            <w:top w:w="0" w:type="dxa"/>
            <w:left w:w="0" w:type="dxa"/>
            <w:bottom w:w="0" w:type="dxa"/>
            <w:right w:w="0" w:type="dxa"/>
          </w:tblCellMar>
        </w:tblPrEx>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r>
      <w:tr>
        <w:trPr>
          <w:trHeight w:val="417" w:hRule="atLeast"/>
          <w:jc w:val="center"/>
        </w:trPr>
        <w:tblPrEx>
          <w:tblCellMar>
            <w:top w:w="0" w:type="dxa"/>
            <w:left w:w="0" w:type="dxa"/>
            <w:bottom w:w="0" w:type="dxa"/>
            <w:right w:w="0" w:type="dxa"/>
          </w:tblCellMar>
        </w:tblPrEx>
        <w:tc>
          <w:tcPr>
            <w:tcW w:w="0" w:type="auto"/>
            <w:tcBorders>
              <w:top w:val="nil"/>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auto"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417" w:hRule="atLeast"/>
          <w:jc w:val="center"/>
        </w:trPr>
        <w:tblPrEx>
          <w:tblCellMar>
            <w:top w:w="0" w:type="dxa"/>
            <w:left w:w="0" w:type="dxa"/>
            <w:bottom w:w="0" w:type="dxa"/>
            <w:right w:w="0" w:type="dxa"/>
          </w:tblCellMar>
        </w:tblPrEx>
        <w:tc>
          <w:tcPr>
            <w:tcW w:w="9220" w:type="dxa"/>
            <w:gridSpan w:val="6"/>
            <w:tcBorders>
              <w:top w:val="single" w:color="000000"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决算数</w:t>
            </w:r>
          </w:p>
        </w:tc>
      </w:tr>
      <w:tr>
        <w:trPr>
          <w:trHeight w:val="417" w:hRule="atLeast"/>
          <w:jc w:val="center"/>
        </w:trPr>
        <w:tblPrEx>
          <w:tblCellMar>
            <w:top w:w="0" w:type="dxa"/>
            <w:left w:w="0" w:type="dxa"/>
            <w:bottom w:w="0" w:type="dxa"/>
            <w:right w:w="0" w:type="dxa"/>
          </w:tblCellMar>
        </w:tblPrEx>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公务接待费</w:t>
            </w:r>
          </w:p>
        </w:tc>
      </w:tr>
      <w:tr>
        <w:trPr>
          <w:trHeight w:val="417" w:hRule="atLeast"/>
          <w:jc w:val="center"/>
        </w:trPr>
        <w:tblPrEx>
          <w:tblCellMar>
            <w:top w:w="0" w:type="dxa"/>
            <w:left w:w="0" w:type="dxa"/>
            <w:bottom w:w="0" w:type="dxa"/>
            <w:right w:w="0" w:type="dxa"/>
          </w:tblCellMar>
        </w:tblPrEx>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417" w:hRule="atLeast"/>
          <w:jc w:val="center"/>
        </w:trPr>
        <w:tblPrEx>
          <w:tblCellMar>
            <w:top w:w="0" w:type="dxa"/>
            <w:left w:w="0" w:type="dxa"/>
            <w:bottom w:w="0" w:type="dxa"/>
            <w:right w:w="0" w:type="dxa"/>
          </w:tblCellMar>
        </w:tblPrEx>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7</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8</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9</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11</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12</w:t>
            </w:r>
          </w:p>
        </w:tc>
      </w:tr>
      <w:tr>
        <w:trPr>
          <w:trHeight w:val="447" w:hRule="atLeast"/>
          <w:jc w:val="center"/>
        </w:trPr>
        <w:tblPrEx>
          <w:tblCellMar>
            <w:top w:w="0" w:type="dxa"/>
            <w:left w:w="0" w:type="dxa"/>
            <w:bottom w:w="0" w:type="dxa"/>
            <w:right w:w="0" w:type="dxa"/>
          </w:tblCellMar>
        </w:tblPrEx>
        <w:tc>
          <w:tcPr>
            <w:tcW w:w="0" w:type="auto"/>
            <w:tcBorders>
              <w:top w:val="nil"/>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ascii="宋体" w:cs="宋体" w:eastAsia="宋体" w:hAnsi="宋体" w:hint="eastAsia"/>
          <w:caps w:val="0"/>
        </w:rPr>
        <w:t>注：本表反映部门本年度“三公”经费支出预决算情况。其中：预算数为“三公”经费全年预算数，反映按规定程序调整后的预算数；决算数是包括当年一般公共预算财政拨款和以前年度结转资金安排的实际支出。</w:t>
      </w:r>
      <w:r>
        <w:rPr>
          <w:lang w:val="en-US" w:eastAsia="zh-CN"/>
          <w:b w:val="0"/>
          <w:i w:val="0"/>
          <w:sz w:val="21"/>
          <w:spacing w:val="0"/>
          <w:w w:val="100"/>
          <w:rFonts w:ascii="仿宋_GB2312" w:cs="仿宋_GB2312" w:eastAsia="仿宋_GB2312" w:hAnsi="仿宋_GB2312" w:hint="eastAsia"/>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eastAsia"/>
          <w:caps w:val="0"/>
        </w:rPr>
        <w:t>本部门本年度无相关收入、支出情况，按要求空表列示。</w:t>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tab/>
      </w:r>
      <w:r>
        <w:rPr>
          <w:lang w:val="en-US" w:eastAsia="zh-CN"/>
          <w:b w:val="0"/>
          <w:i w:val="0"/>
          <w:sz w:val="21"/>
          <w:spacing w:val="0"/>
          <w:w w:val="100"/>
          <w:rFonts w:hint="default"/>
          <w:caps w:val="0"/>
        </w:rPr>
        <w:br type="page"/>
      </w:r>
    </w:p>
    <w:tbl>
      <w:tblPr>
        <w:tblStyle w:val="6"/>
        <w:tblW w:w="9510" w:type="dxa"/>
        <w:jc w:val="center"/>
        <w:shd w:val="clear" w:color="auto" w:fill="auto"/>
        <w:tblLayout w:type="autofit"/>
        <w:tblCellMar>
          <w:top w:w="0" w:type="dxa"/>
          <w:left w:w="0" w:type="dxa"/>
          <w:bottom w:w="0" w:type="dxa"/>
          <w:right w:w="0" w:type="dxa"/>
        </w:tblCellMar>
      </w:tblPr>
      <w:tblGrid>
        <w:gridCol w:w="1020"/>
        <w:gridCol w:w="58"/>
        <w:gridCol w:w="58"/>
        <w:gridCol w:w="1474"/>
        <w:gridCol w:w="1150"/>
        <w:gridCol w:w="1150"/>
        <w:gridCol w:w="1150"/>
        <w:gridCol w:w="1150"/>
        <w:gridCol w:w="1150"/>
        <w:gridCol w:w="1150"/>
      </w:tblGrid>
      <w:tr>
        <w:trPr>
          <w:trHeight w:val="780" w:hRule="atLeast"/>
          <w:jc w:val="center"/>
        </w:trPr>
        <w:tblPrEx>
          <w:tblCellMar>
            <w:top w:w="0" w:type="dxa"/>
            <w:left w:w="0" w:type="dxa"/>
            <w:bottom w:w="0" w:type="dxa"/>
            <w:right w:w="0" w:type="dxa"/>
          </w:tblCellMar>
        </w:tblPrEx>
        <w:tc>
          <w:tcPr>
            <w:tcW w:w="9510" w:type="dxa"/>
            <w:gridSpan w:val="10"/>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32"/>
                <w:b w:val="0"/>
                <w:i w:val="0"/>
                <w:color w:val="000000"/>
                <w:sz w:val="32"/>
                <w:spacing w:val="0"/>
                <w:w w:val="100"/>
                <w:rFonts w:ascii="黑体" w:cs="黑体" w:eastAsia="黑体" w:hAnsi="宋体"/>
                <w:caps w:val="0"/>
              </w:rPr>
              <w:snapToGrid/>
              <w:textAlignment w:val="center"/>
            </w:pPr>
            <w:r>
              <w:rPr>
                <w:szCs w:val="32"/>
                <w:kern w:val="0"/>
                <w:lang w:val="en-US" w:eastAsia="zh-CN" w:bidi="ar"/>
                <w:b w:val="0"/>
                <w:i w:val="0"/>
                <w:color w:val="000000"/>
                <w:sz w:val="32"/>
                <w:spacing w:val="0"/>
                <w:w w:val="100"/>
                <w:rFonts w:ascii="黑体" w:cs="黑体" w:eastAsia="黑体" w:hAnsi="宋体" w:hint="eastAsia"/>
                <w:caps w:val="0"/>
              </w:rPr>
              <w:t>政府性基金预算财政拨款收入支出决算表</w:t>
            </w:r>
          </w:p>
        </w:tc>
      </w:tr>
      <w:tr>
        <w:trPr>
          <w:trHeight w:val="255" w:hRule="atLeast"/>
          <w:jc w:val="center"/>
        </w:trPr>
        <w:tblPrEx>
          <w:shd w:val="clear" w:color="auto" w:fill="auto"/>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eastAsia"/>
                <w:caps w:val="0"/>
              </w:rPr>
              <w:snapToGrid/>
              <w:textAlignment w:val="baseline"/>
            </w:pPr>
            <w:r>
              <w:rPr>
                <w:b w:val="0"/>
                <w:i w:val="0"/>
                <w:color w:val="000000"/>
                <w:sz w:val="20"/>
                <w:spacing w:val="0"/>
                <w:w w:val="100"/>
                <w:rFonts w:ascii="Arial" w:cs="Arial" w:hAnsi="Arial" w:hint="eastAsia"/>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公开08表</w:t>
            </w:r>
          </w:p>
        </w:tc>
      </w:tr>
      <w:tr>
        <w:trPr>
          <w:trHeight w:val="255" w:hRule="atLeast"/>
          <w:jc w:val="center"/>
        </w:trPr>
        <w:tblPrEx>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308" w:hRule="atLeast"/>
          <w:jc w:val="center"/>
        </w:trPr>
        <w:tblPrEx>
          <w:tblCellMar>
            <w:top w:w="0" w:type="dxa"/>
            <w:left w:w="0" w:type="dxa"/>
            <w:bottom w:w="0" w:type="dxa"/>
            <w:right w:w="0" w:type="dxa"/>
          </w:tblCellMar>
        </w:tblPrEx>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年初结转和结余</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本年收入</w:t>
            </w:r>
          </w:p>
        </w:tc>
        <w:tc>
          <w:tcPr>
            <w:tcW w:w="3510"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本年支出</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年末结转和结余</w:t>
            </w:r>
          </w:p>
        </w:tc>
      </w:tr>
      <w:tr>
        <w:trPr>
          <w:trHeight w:val="308" w:hRule="atLeast"/>
          <w:jc w:val="center"/>
        </w:trPr>
        <w:tblPrEx>
          <w:tblCellMar>
            <w:top w:w="0" w:type="dxa"/>
            <w:left w:w="0" w:type="dxa"/>
            <w:bottom w:w="0" w:type="dxa"/>
            <w:right w:w="0" w:type="dxa"/>
          </w:tblCellMar>
        </w:tblPrEx>
        <w:tc>
          <w:tcPr>
            <w:tcW w:w="990"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功能分类科目编码</w:t>
            </w:r>
          </w:p>
        </w:tc>
        <w:tc>
          <w:tcPr>
            <w:tcW w:w="0" w:type="auto"/>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小计</w:t>
            </w: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基本支出</w:t>
            </w: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项目支出</w:t>
            </w: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jc w:val="center"/>
        </w:trPr>
        <w:tblPrEx>
          <w:tblCellMar>
            <w:top w:w="0" w:type="dxa"/>
            <w:left w:w="0" w:type="dxa"/>
            <w:bottom w:w="0" w:type="dxa"/>
            <w:right w:w="0" w:type="dxa"/>
          </w:tblCellMar>
        </w:tblPrEx>
        <w:tc>
          <w:tcPr>
            <w:tcW w:w="990"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0" w:type="auto"/>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jc w:val="center"/>
        </w:trPr>
        <w:tblPrEx>
          <w:tblCellMar>
            <w:top w:w="0" w:type="dxa"/>
            <w:left w:w="0" w:type="dxa"/>
            <w:bottom w:w="0" w:type="dxa"/>
            <w:right w:w="0" w:type="dxa"/>
          </w:tblCellMar>
        </w:tblPrEx>
        <w:tc>
          <w:tcPr>
            <w:tcW w:w="990"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0" w:type="auto"/>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p>
        </w:tc>
      </w:tr>
      <w:tr>
        <w:trPr>
          <w:trHeight w:val="308" w:hRule="atLeast"/>
          <w:jc w:val="center"/>
        </w:trPr>
        <w:tblPrEx>
          <w:tblCellMar>
            <w:top w:w="0" w:type="dxa"/>
            <w:left w:w="0" w:type="dxa"/>
            <w:bottom w:w="0" w:type="dxa"/>
            <w:right w:w="0" w:type="dxa"/>
          </w:tblCellMar>
        </w:tblPrEx>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4</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5</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6</w:t>
            </w:r>
          </w:p>
        </w:tc>
      </w:tr>
      <w:tr>
        <w:trPr>
          <w:trHeight w:val="308" w:hRule="atLeast"/>
          <w:jc w:val="center"/>
        </w:trPr>
        <w:tblPrEx>
          <w:tblCellMar>
            <w:top w:w="0" w:type="dxa"/>
            <w:left w:w="0" w:type="dxa"/>
            <w:bottom w:w="0" w:type="dxa"/>
            <w:right w:w="0" w:type="dxa"/>
          </w:tblCellMar>
        </w:tblPrEx>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r>
      <w:tr>
        <w:trPr>
          <w:trHeight w:val="308" w:hRule="atLeast"/>
          <w:jc w:val="center"/>
        </w:trPr>
        <w:tblPrEx>
          <w:shd w:val="clear" w:color="auto" w:fill="auto"/>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eastAsia"/>
          <w:caps w:val="0"/>
        </w:rPr>
        <w:t>本部门本年度无相关收入、支出情况，按要求空表列示。</w:t>
      </w:r>
      <w:r>
        <w:rPr>
          <w:lang w:val="en-US" w:eastAsia="zh-CN"/>
          <w:b w:val="0"/>
          <w:i w:val="0"/>
          <w:sz w:val="21"/>
          <w:spacing w:val="0"/>
          <w:w w:val="100"/>
          <w:rFonts w:hint="default"/>
          <w:caps w:val="0"/>
        </w:rPr>
        <w:tab/>
      </w:r>
      <w:r>
        <w:rPr>
          <w:lang w:val="en-US" w:eastAsia="zh-CN"/>
          <w:b w:val="0"/>
          <w:i w:val="0"/>
          <w:sz w:val="21"/>
          <w:spacing w:val="0"/>
          <w:w w:val="100"/>
          <w:rFonts w:hint="default"/>
          <w:caps w:val="0"/>
        </w:rPr>
        <w:br type="page"/>
      </w:r>
    </w:p>
    <w:tbl>
      <w:tblPr>
        <w:tblStyle w:val="6"/>
        <w:tblW w:w="9915" w:type="dxa"/>
        <w:jc w:val="center"/>
        <w:shd w:val="clear" w:color="auto" w:fill="auto"/>
        <w:tblLayout w:type="autofit"/>
        <w:tblCellMar>
          <w:top w:w="0" w:type="dxa"/>
          <w:left w:w="0" w:type="dxa"/>
          <w:bottom w:w="0" w:type="dxa"/>
          <w:right w:w="0" w:type="dxa"/>
        </w:tblCellMar>
      </w:tblPr>
      <w:tblGrid>
        <w:gridCol w:w="1288"/>
        <w:gridCol w:w="74"/>
        <w:gridCol w:w="74"/>
        <w:gridCol w:w="3798"/>
        <w:gridCol w:w="961"/>
        <w:gridCol w:w="1860"/>
        <w:gridCol w:w="1860"/>
      </w:tblGrid>
      <w:tr>
        <w:trPr>
          <w:trHeight w:val="840" w:hRule="atLeast"/>
          <w:jc w:val="center"/>
        </w:trPr>
        <w:tblPrEx>
          <w:shd w:val="clear" w:color="auto" w:fill="auto"/>
          <w:tblCellMar>
            <w:top w:w="0" w:type="dxa"/>
            <w:left w:w="0" w:type="dxa"/>
            <w:bottom w:w="0" w:type="dxa"/>
            <w:right w:w="0" w:type="dxa"/>
          </w:tblCellMar>
        </w:tblPrEx>
        <w:tc>
          <w:tcPr>
            <w:tcW w:w="9915" w:type="dxa"/>
            <w:gridSpan w:val="7"/>
            <w:tcBorders>
              <w:top w:val="nil"/>
              <w:left w:val="nil"/>
              <w:bottom w:val="nil"/>
              <w:right w:val="nil"/>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32"/>
                <w:b w:val="0"/>
                <w:i w:val="0"/>
                <w:color w:val="000000"/>
                <w:sz w:val="32"/>
                <w:spacing w:val="0"/>
                <w:w w:val="100"/>
                <w:rFonts w:ascii="黑体" w:cs="黑体" w:eastAsia="黑体" w:hAnsi="宋体"/>
                <w:caps w:val="0"/>
              </w:rPr>
              <w:snapToGrid/>
              <w:textAlignment w:val="center"/>
            </w:pPr>
            <w:r>
              <w:rPr>
                <w:szCs w:val="32"/>
                <w:kern w:val="0"/>
                <w:lang w:val="en-US" w:eastAsia="zh-CN" w:bidi="ar"/>
                <w:b w:val="0"/>
                <w:i w:val="0"/>
                <w:color w:val="000000"/>
                <w:sz w:val="32"/>
                <w:spacing w:val="0"/>
                <w:w w:val="100"/>
                <w:rFonts w:ascii="黑体" w:cs="黑体" w:eastAsia="黑体" w:hAnsi="宋体" w:hint="eastAsia"/>
                <w:caps w:val="0"/>
              </w:rPr>
              <w:t>国有资本经营预算财政拨款支出决算表</w:t>
            </w:r>
          </w:p>
        </w:tc>
      </w:tr>
      <w:tr>
        <w:trPr>
          <w:trHeight w:val="255" w:hRule="atLeast"/>
          <w:jc w:val="center"/>
        </w:trPr>
        <w:tblPrEx>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eastAsia"/>
                <w:caps w:val="0"/>
              </w:rPr>
              <w:snapToGrid/>
              <w:textAlignment w:val="baseline"/>
            </w:pPr>
            <w:r>
              <w:rPr>
                <w:b w:val="0"/>
                <w:i w:val="0"/>
                <w:color w:val="000000"/>
                <w:sz w:val="20"/>
                <w:spacing w:val="0"/>
                <w:w w:val="100"/>
                <w:rFonts w:ascii="Arial" w:cs="Arial" w:hAnsi="Arial" w:hint="eastAsia"/>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公开09表</w:t>
            </w:r>
          </w:p>
        </w:tc>
      </w:tr>
      <w:tr>
        <w:trPr>
          <w:trHeight w:val="255" w:hRule="atLeast"/>
          <w:jc w:val="center"/>
        </w:trPr>
        <w:tblPrEx>
          <w:tblCellMar>
            <w:top w:w="0" w:type="dxa"/>
            <w:left w:w="0" w:type="dxa"/>
            <w:bottom w:w="0" w:type="dxa"/>
            <w:right w:w="0" w:type="dxa"/>
          </w:tblCellMar>
        </w:tblPrEx>
        <w:tc>
          <w:tcPr>
            <w:tcW w:w="0" w:type="auto"/>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lef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tcBorders>
              <w:top w:val="nil"/>
              <w:left w:val="nil"/>
              <w:bottom w:val="nil"/>
              <w:right w:val="nil"/>
            </w:tcBorders>
            <w:shd w:val="clear" w:color="auto" w:fill="auto"/>
            <w:noWrap/>
            <w:tcMar>
              <w:top w:w="15" w:type="dxa"/>
              <w:left w:w="15" w:type="dxa"/>
              <w:right w:w="15" w:type="dxa"/>
            </w:tcMar>
            <w:vAlign w:val="bottom"/>
          </w:tcPr>
          <w:p>
            <w:pPr>
              <w:jc w:val="both"/>
              <w:spacing w:before="0" w:beforeAutospacing="0" w:after="0" w:afterAutospacing="0" w:lineRule="auto" w:line="240"/>
              <w:rPr>
                <w:szCs w:val="20"/>
                <w:b w:val="0"/>
                <w:i w:val="0"/>
                <w:color w:val="000000"/>
                <w:sz w:val="20"/>
                <w:spacing w:val="0"/>
                <w:w w:val="100"/>
                <w:rFonts w:ascii="Arial" w:cs="Arial" w:hAnsi="Arial" w:hint="default"/>
                <w:caps w:val="0"/>
              </w:rPr>
              <w:snapToGrid/>
              <w:textAlignment w:val="baseline"/>
            </w:pPr>
            <w:r>
              <w:rPr>
                <w:b w:val="0"/>
                <w:i w:val="0"/>
                <w:color w:val="000000"/>
                <w:sz w:val="20"/>
                <w:spacing w:val="0"/>
                <w:w w:val="100"/>
                <w:rFonts w:ascii="Arial" w:cs="Arial" w:hAnsi="Arial" w:hint="default"/>
                <w:caps w:val="0"/>
              </w:rPr>
              <w:t/>
            </w: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Lines w:val="0"/>
              <w:widowControl/>
              <w:suppressLineNumbers w:val="0"/>
              <w:jc w:val="right"/>
              <w:spacing w:before="0" w:beforeAutospacing="0" w:after="0" w:afterAutospacing="0" w:lineRule="auto" w:line="240"/>
              <w:rPr>
                <w:szCs w:val="20"/>
                <w:b w:val="0"/>
                <w:i w:val="0"/>
                <w:color w:val="000000"/>
                <w:sz w:val="20"/>
                <w:spacing w:val="0"/>
                <w:w w:val="100"/>
                <w:rFonts w:ascii="宋体" w:cs="宋体" w:eastAsia="宋体" w:hAnsi="宋体" w:hint="eastAsia"/>
                <w:caps w:val="0"/>
              </w:rPr>
              <w:snapToGrid/>
              <w:textAlignment w:val="bottom"/>
            </w:pPr>
            <w:r>
              <w:rPr>
                <w:szCs w:val="20"/>
                <w:kern w:val="0"/>
                <w:lang w:val="en-US" w:eastAsia="zh-CN" w:bidi="ar"/>
                <w:b w:val="0"/>
                <w:i w:val="0"/>
                <w:color w:val="000000"/>
                <w:sz w:val="20"/>
                <w:spacing w:val="0"/>
                <w:w w:val="100"/>
                <w:rFonts w:ascii="宋体" w:cs="宋体" w:eastAsia="宋体" w:hAnsi="宋体" w:hint="eastAsia"/>
                <w:caps w:val="0"/>
              </w:rPr>
              <w:t>金额单位：万元</w:t>
            </w:r>
          </w:p>
        </w:tc>
      </w:tr>
      <w:tr>
        <w:trPr>
          <w:trHeight w:val="308" w:hRule="atLeast"/>
          <w:jc w:val="center"/>
        </w:trPr>
        <w:tblPrEx>
          <w:tblCellMar>
            <w:top w:w="0" w:type="dxa"/>
            <w:left w:w="0" w:type="dxa"/>
            <w:bottom w:w="0" w:type="dxa"/>
            <w:right w:w="0" w:type="dxa"/>
          </w:tblCellMar>
        </w:tblPrEx>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w:t>
            </w:r>
          </w:p>
        </w:tc>
        <w:tc>
          <w:tcPr>
            <w:tcW w:w="0" w:type="auto"/>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本年支出</w:t>
            </w:r>
          </w:p>
        </w:tc>
      </w:tr>
      <w:tr>
        <w:trPr>
          <w:trHeight w:val="615" w:hRule="atLeast"/>
          <w:jc w:val="center"/>
        </w:trPr>
        <w:tblPrEx>
          <w:tblCellMar>
            <w:top w:w="0" w:type="dxa"/>
            <w:left w:w="0" w:type="dxa"/>
            <w:bottom w:w="0" w:type="dxa"/>
            <w:right w:w="0" w:type="dxa"/>
          </w:tblCellMar>
        </w:tblPrEx>
        <w:tc>
          <w:tcPr>
            <w:tcW w:w="1710"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功能分类科目编码</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科目名称</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小计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基本支出</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项目支出</w:t>
            </w:r>
          </w:p>
        </w:tc>
      </w:tr>
      <w:tr>
        <w:trPr>
          <w:trHeight w:val="308" w:hRule="atLeast"/>
          <w:jc w:val="center"/>
        </w:trPr>
        <w:tblPrEx>
          <w:tblCellMar>
            <w:top w:w="0" w:type="dxa"/>
            <w:left w:w="0" w:type="dxa"/>
            <w:bottom w:w="0" w:type="dxa"/>
            <w:right w:w="0" w:type="dxa"/>
          </w:tblCellMar>
        </w:tblPrEx>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栏次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1</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2</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3</w:t>
            </w:r>
          </w:p>
        </w:tc>
      </w:tr>
      <w:tr>
        <w:trPr>
          <w:trHeight w:val="308" w:hRule="atLeast"/>
          <w:jc w:val="center"/>
        </w:trPr>
        <w:tblPrEx>
          <w:tblCellMar>
            <w:top w:w="0" w:type="dxa"/>
            <w:left w:w="0" w:type="dxa"/>
            <w:bottom w:w="0" w:type="dxa"/>
            <w:right w:w="0" w:type="dxa"/>
          </w:tblCellMar>
        </w:tblPrEx>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Lines w:val="0"/>
              <w:widowControl/>
              <w:suppressLineNumbers w:val="0"/>
              <w:jc w:val="center"/>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center"/>
            </w:pPr>
            <w:r>
              <w:rPr>
                <w:szCs w:val="22"/>
                <w:kern w:val="0"/>
                <w:lang w:val="en-US" w:eastAsia="zh-CN" w:bidi="ar"/>
                <w:b w:val="0"/>
                <w:i w:val="0"/>
                <w:color w:val="000000"/>
                <w:sz w:val="22"/>
                <w:spacing w:val="0"/>
                <w:w w:val="100"/>
                <w:rFonts w:ascii="宋体" w:cs="宋体" w:eastAsia="宋体" w:hAnsi="宋体" w:hint="eastAsia"/>
                <w:caps w:val="0"/>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1"/>
                <w:i w:val="0"/>
                <w:color w:val="000000"/>
                <w:sz w:val="22"/>
                <w:spacing w:val="0"/>
                <w:w w:val="100"/>
                <w:rFonts w:ascii="宋体" w:cs="宋体" w:eastAsia="宋体" w:hAnsi="宋体" w:hint="eastAsia"/>
                <w:caps w:val="0"/>
              </w:rPr>
              <w:snapToGrid/>
              <w:textAlignment w:val="baseline"/>
            </w:pPr>
            <w:r>
              <w:rPr>
                <w:b w:val="1"/>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r>
        <w:trPr>
          <w:trHeight w:val="308" w:hRule="atLeast"/>
          <w:jc w:val="center"/>
        </w:trPr>
        <w:tblPrEx>
          <w:tblCellMar>
            <w:top w:w="0" w:type="dxa"/>
            <w:left w:w="0" w:type="dxa"/>
            <w:bottom w:w="0" w:type="dxa"/>
            <w:right w:w="0" w:type="dxa"/>
          </w:tblCellMar>
        </w:tblPrEx>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spacing w:before="0" w:beforeAutospacing="0" w:after="0" w:afterAutospacing="0" w:lineRule="auto" w:line="240"/>
              <w:rPr>
                <w:szCs w:val="22"/>
                <w:b w:val="0"/>
                <w:i w:val="0"/>
                <w:color w:val="000000"/>
                <w:sz w:val="22"/>
                <w:spacing w:val="0"/>
                <w:w w:val="100"/>
                <w:rFonts w:ascii="宋体" w:cs="宋体" w:eastAsia="宋体" w:hAnsi="宋体" w:hint="eastAsia"/>
                <w:caps w:val="0"/>
              </w:rPr>
              <w:snapToGrid/>
              <w:textAlignment w:val="baseline"/>
            </w:pPr>
            <w:r>
              <w:rPr>
                <w:b w:val="0"/>
                <w:i w:val="0"/>
                <w:color w:val="000000"/>
                <w:sz w:val="22"/>
                <w:spacing w:val="0"/>
                <w:w w:val="100"/>
                <w:rFonts w:ascii="宋体" w:cs="宋体" w:eastAsia="宋体" w:hAnsi="宋体" w:hint="eastAsia"/>
                <w:caps w:val="0"/>
              </w:rPr>
              <w:t/>
            </w:r>
          </w:p>
        </w:tc>
      </w:tr>
    </w:tbl>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eastAsia"/>
          <w:caps w:val="0"/>
        </w:rPr>
        <w:t>本部门本年度无相关收入、支出情况，按要求空表列示。</w:t>
      </w:r>
      <w:r>
        <w:rPr>
          <w:lang w:val="en-US" w:eastAsia="zh-CN"/>
          <w:b w:val="0"/>
          <w:i w:val="0"/>
          <w:sz w:val="21"/>
          <w:spacing w:val="0"/>
          <w:w w:val="100"/>
          <w:rFonts w:hint="default"/>
          <w:caps w:val="0"/>
        </w:rPr>
        <w:tab/>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drawing>
          <wp:inline distT="0" distB="0" distL="114300" distR="114300">
            <wp:extent cx="5760720" cy="7680960"/>
            <wp:effectExtent l="0" t="0" r="11430" b="15240"/>
            <wp:docPr id="23" name="图片 23" descr="b68a95edfea8189a38cf50be44407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b68a95edfea8189a38cf50be44407e2"/>
                    <pic:cNvPicPr>
                      <a:picLocks noChangeAspect="1"/>
                    </pic:cNvPicPr>
                  </pic:nvPicPr>
                  <pic:blipFill>
                    <a:blip r:embed="rId25"/>
                    <a:stretch>
                      <a:fillRect/>
                    </a:stretch>
                  </pic:blipFill>
                  <pic:spPr>
                    <a:xfrm>
                      <a:off x="0" y="0"/>
                      <a:ext cx="5760720" cy="7680960"/>
                    </a:xfrm>
                    <a:prstGeom prst="rect">
                      <a:avLst/>
                    </a:prstGeom>
                  </pic:spPr>
                </pic:pic>
              </a:graphicData>
            </a:graphic>
          </wp:inline>
        </w:drawing>
        <w:rPr>
          <w:lang w:val="en-US" w:eastAsia="zh-CN"/>
          <w:b w:val="0"/>
          <w:i w:val="0"/>
          <w:sz w:val="21"/>
          <w:spacing w:val="0"/>
          <w:w w:val="100"/>
          <w:rFonts w:hint="default"/>
          <w:caps w:val="0"/>
        </w:rPr>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b w:val="0"/>
          <w:i w:val="0"/>
          <w:sz w:val="20"/>
          <w:spacing w:val="0"/>
          <w:w w:val="100"/>
          <w:rFonts w:hint="default"/>
          <w:caps w:val="0"/>
        </w:rPr>
        <w:t/>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drawing>
          <wp:inline distT="0" distB="0" distL="114300" distR="114300">
            <wp:extent cx="5760720" cy="7680960"/>
            <wp:effectExtent l="0" t="0" r="11430" b="15240"/>
            <wp:docPr id="31" name="图片 31" descr="172d2496a842745cea99b06046f34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172d2496a842745cea99b06046f345b"/>
                    <pic:cNvPicPr>
                      <a:picLocks noChangeAspect="1"/>
                    </pic:cNvPicPr>
                  </pic:nvPicPr>
                  <pic:blipFill>
                    <a:blip r:embed="rId26"/>
                    <a:stretch>
                      <a:fillRect/>
                    </a:stretch>
                  </pic:blipFill>
                  <pic:spPr>
                    <a:xfrm>
                      <a:off x="0" y="0"/>
                      <a:ext cx="5760720" cy="7680960"/>
                    </a:xfrm>
                    <a:prstGeom prst="rect">
                      <a:avLst/>
                    </a:prstGeom>
                  </pic:spPr>
                </pic:pic>
              </a:graphicData>
            </a:graphic>
          </wp:inline>
        </w:drawing>
        <w:rPr>
          <w:lang w:val="en-US" w:eastAsia="zh-CN"/>
          <w:b w:val="0"/>
          <w:i w:val="0"/>
          <w:sz w:val="21"/>
          <w:spacing w:val="0"/>
          <w:w w:val="100"/>
          <w:rFonts w:hint="default"/>
          <w:caps w:val="0"/>
        </w:rPr>
      </w:r>
    </w:p>
    <w:p>
      <w:pPr>
        <w:jc w:val="both"/>
        <w:spacing w:before="0" w:beforeAutospacing="0" w:after="0" w:afterAutospacing="0" w:lineRule="auto" w:line="240"/>
        <w:rPr>
          <w:lang w:val="en-US" w:eastAsia="zh-CN"/>
          <w:b w:val="0"/>
          <w:i w:val="0"/>
          <w:sz w:val="20"/>
          <w:spacing w:val="0"/>
          <w:w w:val="100"/>
          <w:rFonts w:hint="default"/>
          <w:caps w:val="0"/>
        </w:rPr>
        <w:snapToGrid/>
        <w:textAlignment w:val="baseline"/>
      </w:pPr>
      <w:r>
        <w:rPr>
          <w:lang w:val="en-US" w:eastAsia="zh-CN"/>
          <w:b w:val="0"/>
          <w:i w:val="0"/>
          <w:sz w:val="21"/>
          <w:spacing w:val="0"/>
          <w:w w:val="100"/>
          <w:rFonts w:hint="default"/>
          <w:caps w:val="0"/>
        </w:rPr>
        <w:br type="page"/>
      </w:r>
    </w:p>
    <w:p>
      <w:pPr>
        <w:jc w:val="both"/>
        <w:spacing w:before="0" w:beforeAutospacing="0" w:after="0" w:afterAutospacing="0" w:lineRule="auto" w:line="240"/>
        <w:rPr>
          <w:b w:val="0"/>
          <w:i w:val="0"/>
          <w:sz w:val="21"/>
          <w:spacing w:val="0"/>
          <w:w w:val="100"/>
          <w:caps w:val="0"/>
        </w:rPr>
        <w:snapToGrid/>
        <w:textAlignment w:val="baseline"/>
      </w:pPr>
      <w:r>
        <mc:AlternateContent>
          <mc:Choice Requires="wps">
            <w:drawing>
              <wp:anchor distT="0" distB="0" distL="114300" distR="114300" simplePos="0" relativeHeight="251671552" behindDoc="0" locked="0" layoutInCell="1" allowOverlap="1">
                <wp:simplePos x="0" y="0"/>
                <wp:positionH relativeFrom="column">
                  <wp:posOffset>-895350</wp:posOffset>
                </wp:positionH>
                <wp:positionV relativeFrom="paragraph">
                  <wp:posOffset>-1082675</wp:posOffset>
                </wp:positionV>
                <wp:extent cx="7557770" cy="10682605"/>
                <wp:effectExtent l="0" t="0" r="5080" b="4445"/>
                <wp:wrapNone/>
                <wp:docPr id="40" name="矩形 40"/>
                <wp:cNvGraphicFramePr/>
                <a:graphic xmlns:a="http://schemas.openxmlformats.org/drawingml/2006/main">
                  <a:graphicData uri="http://schemas.microsoft.com/office/word/2010/wordprocessingShape">
                    <wps:wsp>
                      <wps:cNvSpPr/>
                      <wps:spPr>
                        <a:xfrm>
                          <a:off x="937895" y="1169035"/>
                          <a:ext cx="7557770" cy="1068260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0.5pt;margin-top:-85.25pt;height:841.15pt;width:595.1pt;z-index:251671552;v-text-anchor:middle;mso-width-relative:page;mso-height-relative:page;" fillcolor="#FFC000" filled="t" stroked="f" coordsize="21600,21600" o:gfxdata="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gm8tf3QAAAA8BAAAPAAAAAAAAAAEAIAAA&#10;ACIAAABkcnMvZG93bnJldi54bWxQSwECFAAUAAAACACHTuJACmAlp3kCAADaBAAADgAAAAAAAAAB&#10;ACAAAAAsAQAAZHJzL2Uyb0RvYy54bWxQSwUGAAAAAAYABgBZAQAAFwYAAAAA&#10;">
                <v:fill on="t" focussize="0,0"/>
                <v:stroke on="f" weight="1pt" miterlimit="8" joinstyle="miter"/>
                <v:imagedata o:title=""/>
              </v:rect>
            </w:pict>
          </mc:Fallback>
        </mc:AlternateContent>
        <w:rPr>
          <w:b w:val="0"/>
          <w:i w:val="0"/>
          <w:sz w:val="21"/>
          <w:spacing w:val="0"/>
          <w:w w:val="100"/>
          <w:rFonts/>
          <w:caps w:val="0"/>
        </w:rPr>
      </w:r>
    </w:p>
    <w:p>
      <w:pPr>
        <w:keepLines/>
        <w:widowControl w:val="0"/>
        <w:jc w:val="both"/>
        <w:spacing w:before="0" w:beforeAutospacing="0" w:after="0" w:afterAutospacing="0" w:line="580" w:lineRule="exact"/>
        <w:rPr>
          <w:lang w:val="en-US" w:eastAsia="zh-CN"/>
          <w:b w:val="0"/>
          <w:i w:val="0"/>
          <w:sz w:val="21"/>
          <w:spacing w:val="0"/>
          <w:w w:val="100"/>
          <w:rFonts w:hint="default"/>
          <w:caps w:val="0"/>
        </w:rPr>
        <w:snapToGrid w:val="0"/>
        <w:ind w:right="0" w:firstLine="420" w:firstLineChars="200"/>
        <w:textAlignment w:val="baseline"/>
      </w:pPr>
      <w:r>
        <w:rPr>
          <w:b w:val="0"/>
          <w:i w:val="0"/>
          <w:sz w:val="21"/>
          <w:spacing w:val="0"/>
          <w:w w:val="100"/>
          <w:rFonts w:hint="default"/>
          <w:caps w:val="0"/>
        </w:rPr>
        <w:t/>
      </w:r>
    </w:p>
    <w:sectPr>
      <w:footerReference r:id="rId22" w:type="default"/>
      <w:headerReference r:id="rId21" w:type="first"/>
      <w:headerReference r:id="rId20" w:type="default"/>
      <w:pgSz w:w="11906" w:h="16838"/>
      <w:pgMar w:top="1701" w:right="1417" w:bottom="1281" w:left="141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Yu Gothic UI Semibold">
    <w:altName w:val="Times New Roman"/>
    <w:panose1 w:val="020B0700000000000000"/>
    <w:charset w:val="80"/>
    <w:family w:val="swiss"/>
    <w:pitch w:val="default"/>
    <w:sig w:usb0="00000000" w:usb1="00000000" w:usb2="00000016" w:usb3="00000000" w:csb0="2002009F" w:csb1="00000000"/>
  </w:font>
  <w:font w:name="思源黑体 HW Bold">
    <w:altName w:val="黑体"/>
    <w:panose1 w:val="020B0800000000000000"/>
    <w:charset w:val="86"/>
    <w:family w:val="swiss"/>
    <w:pitch w:val="default"/>
    <w:sig w:usb0="00000000" w:usb1="00000000" w:usb2="00000016" w:usb3="00000000" w:csb0="002E0107" w:csb1="00000000"/>
  </w:font>
  <w:font w:name="ArialUnicodeMS">
    <w:altName w:val="Malgun Gothic"/>
    <w:panose1 w:val="00000000000000000000"/>
    <w:charset w:val="81"/>
    <w:family w:val="auto"/>
    <w:pitch w:val="default"/>
    <w:sig w:usb0="00000000" w:usb1="00000000" w:usb2="00000010" w:usb3="00000000" w:csb0="00080001" w:csb1="00000000"/>
  </w:font>
  <w:font w:name="Malgun Gothic">
    <w:panose1 w:val="020B0503020000020004"/>
    <w:charset w:val="81"/>
    <w:family w:val="auto"/>
    <w:pitch w:val="default"/>
    <w:sig w:usb0="9000002F" w:usb1="29D77CFB" w:usb2="00000012" w:usb3="00000000" w:csb0="00080001" w:csb1="00000000"/>
  </w:font>
  <w:font w:name="Cambria">
    <w:altName w:val="Segoe Print"/>
    <w:panose1 w:val="02040503050406030204"/>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TimesNewRomanPSMT">
    <w:altName w:val="Arial"/>
    <w:panose1 w:val="00000000000000000000"/>
    <w:charset w:val="00"/>
    <w:family w:val="swiss"/>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81792" behindDoc="0" locked="0" layoutInCell="1" allowOverlap="1">
              <wp:simplePos x="0" y="0"/>
              <wp:positionH relativeFrom="margin">
                <wp:posOffset>2662555</wp:posOffset>
              </wp:positionH>
              <wp:positionV relativeFrom="paragraph">
                <wp:posOffset>-164465</wp:posOffset>
              </wp:positionV>
              <wp:extent cx="388620" cy="181610"/>
              <wp:effectExtent l="0" t="0" r="0" b="0"/>
              <wp:wrapNone/>
              <wp:docPr id="2" name="文本框 2"/>
              <wp:cNvGraphicFramePr/>
              <a:graphic xmlns:a="http://schemas.openxmlformats.org/drawingml/2006/main">
                <a:graphicData uri="http://schemas.microsoft.com/office/word/2010/wordprocessingShape">
                  <wps:wsp>
                    <wps:cNvSpPr txBox="1"/>
                    <wps:spPr>
                      <a:xfrm>
                        <a:off x="0" y="0"/>
                        <a:ext cx="388620" cy="1816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6</w:t>
                          </w:r>
                          <w:r>
                            <w:rPr>
                              <w:rFonts w:hint="default" w:ascii="Times New Roman" w:hAnsi="Times New Roman" w:cs="Times New Roman"/>
                              <w:sz w:val="24"/>
                              <w:szCs w:val="24"/>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9.65pt;margin-top:-12.95pt;height:14.3pt;width:30.6pt;mso-position-horizontal-relative:margin;z-index:251681792;mso-width-relative:page;mso-height-relative:page;" filled="f" stroked="f" coordsize="21600,21600" o:gfxdata="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PlHE/2QAAAAkBAAAPAAAAAAAAAAEAIAAAACIAAABkcnMvZG93bnJl&#10;di54bWxQSwECFAAUAAAACACHTuJAOPvX+TUCAABhBAAADgAAAAAAAAABACAAAAAoAQAAZHJzL2Uy&#10;b0RvYy54bWxQSwUGAAAAAAYABgBZAQAAzwUAAAAA&#10;">
              <v:fill on="f" focussize="0,0"/>
              <v:stroke on="f" weight="0.5pt"/>
              <v:imagedata o:title=""/>
              <o:lock v:ext="edit" aspectratio="f"/>
              <v:textbox inset="0mm,0mm,0mm,0mm">
                <w:txbxContent>
                  <w:p>
                    <w:pPr>
                      <w:pStyle w:val="4"/>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6</w:t>
                    </w:r>
                    <w:r>
                      <w:rPr>
                        <w:rFonts w:hint="default" w:ascii="Times New Roman" w:hAnsi="Times New Roman" w:cs="Times New Roman"/>
                        <w:sz w:val="24"/>
                        <w:szCs w:val="24"/>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82816" behindDoc="0" locked="0" layoutInCell="1" allowOverlap="1">
              <wp:simplePos x="0" y="0"/>
              <wp:positionH relativeFrom="margin">
                <wp:posOffset>2623185</wp:posOffset>
              </wp:positionH>
              <wp:positionV relativeFrom="paragraph">
                <wp:posOffset>-285115</wp:posOffset>
              </wp:positionV>
              <wp:extent cx="431800" cy="446405"/>
              <wp:effectExtent l="0" t="0" r="0" b="0"/>
              <wp:wrapNone/>
              <wp:docPr id="3" name="文本框 3"/>
              <wp:cNvGraphicFramePr/>
              <a:graphic xmlns:a="http://schemas.openxmlformats.org/drawingml/2006/main">
                <a:graphicData uri="http://schemas.microsoft.com/office/word/2010/wordprocessingShape">
                  <wps:wsp>
                    <wps:cNvSpPr txBox="1"/>
                    <wps:spPr>
                      <a:xfrm>
                        <a:off x="0" y="0"/>
                        <a:ext cx="431800" cy="4464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6.55pt;margin-top:-22.45pt;height:35.15pt;width:34pt;mso-position-horizontal-relative:margin;z-index:251682816;mso-width-relative:page;mso-height-relative:page;" filled="f" stroked="f" coordsize="21600,21600" o:gfxdata="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F1c372QAAAAoBAAAPAAAAAAAAAAEAIAAAACIAAABkcnMvZG93&#10;bnJldi54bWxQSwECFAAUAAAACACHTuJA9IZ3pDgCAABhBAAADgAAAAAAAAABACAAAAAoAQAAZHJz&#10;L2Uyb0RvYy54bWxQSwUGAAAAAAYABgBZAQAA0gUAAAAA&#10;">
              <v:fill on="f" focussize="0,0"/>
              <v:stroke on="f" weight="0.5pt"/>
              <v:imagedata o:title=""/>
              <o:lock v:ext="edit" aspectratio="f"/>
              <v:textbox inset="0mm,0mm,0mm,0mm">
                <w:txbxContent>
                  <w:p>
                    <w:pPr>
                      <w:pStyle w:val="4"/>
                      <w:jc w:val="center"/>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83840"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14</w:t>
                          </w:r>
                          <w:r>
                            <w:rPr>
                              <w:rFonts w:hint="default" w:ascii="Times New Roman" w:hAnsi="Times New Roman" w:cs="Times New Roman"/>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83840;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zfd/c9kAAAAKAQAADwAAAAAAAAABACAAAAAiAAAAZHJzL2Rvd25y&#10;ZXYueG1sUEsBAhQAFAAAAAgAh07iQPFG5/42AgAAYAQAAA4AAAAAAAAAAQAgAAAAKAEAAGRycy9l&#10;Mm9Eb2MueG1sUEsFBgAAAAAGAAYAWQEAANAFAAAAAA==&#10;">
              <v:fill on="f" focussize="0,0"/>
              <v:stroke on="f" weight="0.5pt"/>
              <v:imagedata o:title=""/>
              <o:lock v:ext="edit" aspectratio="f"/>
              <v:textbox inset="0mm,0mm,0mm,0mm">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14</w:t>
                    </w:r>
                    <w:r>
                      <w:rPr>
                        <w:rFonts w:hint="default" w:ascii="Times New Roman" w:hAnsi="Times New Roman" w:cs="Times New Roman"/>
                        <w:sz w:val="24"/>
                        <w:szCs w:val="24"/>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84864" behindDoc="0" locked="0" layoutInCell="1" allowOverlap="1">
              <wp:simplePos x="0" y="0"/>
              <wp:positionH relativeFrom="margin">
                <wp:posOffset>2609215</wp:posOffset>
              </wp:positionH>
              <wp:positionV relativeFrom="paragraph">
                <wp:posOffset>-238125</wp:posOffset>
              </wp:positionV>
              <wp:extent cx="382905" cy="399415"/>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382905" cy="3994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13</w:t>
                          </w:r>
                          <w:r>
                            <w:rPr>
                              <w:rFonts w:hint="default" w:ascii="Times New Roman" w:hAnsi="Times New Roman" w:cs="Times New Roman"/>
                              <w:sz w:val="24"/>
                              <w:szCs w:val="24"/>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5.45pt;margin-top:-18.75pt;height:31.45pt;width:30.15pt;mso-position-horizontal-relative:margin;z-index:251684864;mso-width-relative:page;mso-height-relative:page;" filled="f" stroked="f" coordsize="21600,21600" o:gfxdata="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4paM2gAAAAoBAAAPAAAAAAAAAAEAIAAAACIAAABkcnMv&#10;ZG93bnJldi54bWxQSwECFAAUAAAACACHTuJAIpLgBToCAABjBAAADgAAAAAAAAABACAAAAApAQAA&#10;ZHJzL2Uyb0RvYy54bWxQSwUGAAAAAAYABgBZAQAA1QUAAAAA&#10;">
              <v:fill on="f" focussize="0,0"/>
              <v:stroke on="f" weight="0.5pt"/>
              <v:imagedata o:title=""/>
              <o:lock v:ext="edit" aspectratio="f"/>
              <v:textbox inset="0mm,0mm,0mm,0mm">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13</w:t>
                    </w:r>
                    <w:r>
                      <w:rPr>
                        <w:rFonts w:hint="default" w:ascii="Times New Roman" w:hAnsi="Times New Roman" w:cs="Times New Roman"/>
                        <w:sz w:val="24"/>
                        <w:szCs w:val="24"/>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87936" behindDoc="0" locked="0" layoutInCell="1" allowOverlap="1">
              <wp:simplePos x="0" y="0"/>
              <wp:positionH relativeFrom="margin">
                <wp:posOffset>2656205</wp:posOffset>
              </wp:positionH>
              <wp:positionV relativeFrom="paragraph">
                <wp:posOffset>-76200</wp:posOffset>
              </wp:positionV>
              <wp:extent cx="1828800" cy="23749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237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14</w:t>
                          </w:r>
                          <w:r>
                            <w:rPr>
                              <w:rFonts w:hint="default" w:ascii="Times New Roman" w:hAnsi="Times New Roman" w:cs="Times New Roman"/>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9.15pt;margin-top:-6pt;height:18.7pt;width:144pt;mso-position-horizontal-relative:margin;mso-wrap-style:none;z-index:251687936;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zfd/c9kAAAAKAQAADwAAAAAAAAABACAAAAAiAAAAZHJzL2Rvd25y&#10;ZXYueG1sUEsBAhQAFAAAAAgAh07iQCSEgzY2AgAAYgQAAA4AAAAAAAAAAQAgAAAAKAEAAGRycy9l&#10;Mm9Eb2MueG1sUEsFBgAAAAAGAAYAWQEAANAFAAAAAA==&#10;">
              <v:fill on="f" focussize="0,0"/>
              <v:stroke on="f" weight="0.5pt"/>
              <v:imagedata o:title=""/>
              <o:lock v:ext="edit" aspectratio="f"/>
              <v:textbox inset="0mm,0mm,0mm,0mm">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14</w:t>
                    </w:r>
                    <w:r>
                      <w:rPr>
                        <w:rFonts w:hint="default" w:ascii="Times New Roman" w:hAnsi="Times New Roman" w:cs="Times New Roman"/>
                        <w:sz w:val="24"/>
                        <w:szCs w:val="24"/>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74624" behindDoc="0" locked="0" layoutInCell="1" allowOverlap="1">
              <wp:simplePos x="0" y="0"/>
              <wp:positionH relativeFrom="page">
                <wp:align>left</wp:align>
              </wp:positionH>
              <wp:positionV relativeFrom="page">
                <wp:posOffset>377825</wp:posOffset>
              </wp:positionV>
              <wp:extent cx="2000250" cy="406400"/>
              <wp:effectExtent l="0" t="0" r="0" b="0"/>
              <wp:wrapNone/>
              <wp:docPr id="76" name="组合 76"/>
              <wp:cNvGraphicFramePr/>
              <a:graphic xmlns:a="http://schemas.openxmlformats.org/drawingml/2006/main">
                <a:graphicData uri="http://schemas.microsoft.com/office/word/2010/wordprocessingGroup">
                  <wpg:wgp>
                    <wpg:cNvGrpSpPr/>
                    <wpg:grpSpPr>
                      <a:xfrm>
                        <a:off x="0" y="0"/>
                        <a:ext cx="2000250" cy="406400"/>
                        <a:chOff x="1337" y="880"/>
                        <a:chExt cx="3150" cy="640"/>
                      </a:xfrm>
                    </wpg:grpSpPr>
                    <wps:wsp>
                      <wps:cNvPr id="7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t>20XX 企业业务制定</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157.5pt;mso-position-horizontal:left;mso-position-horizontal-relative:page;mso-position-vertical-relative:page;z-index:251674624;mso-width-relative:page;mso-height-relative:page;" coordorigin="1337,880" coordsize="3150,640"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">
              <o:lock v:ext="edit" aspectratio="f"/>
              <v:shape id="文本框 6" o:spid="_x0000_s1026" o:spt="202" type="#_x0000_t202" style="position:absolute;left:1401;top:880;height:641;width:3087;" filled="f" stroked="f" coordsize="21600,21600" o:gfxdata="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kSNFS/&#10;AAAA2wAAAA8AAAAAAAAAAQAgAAAAIgAAAGRycy9kb3ducmV2LnhtbFBLAQIUABQAAAAIAIdO4kAz&#10;LwWeOwAAADkAAAAQAAAAAAAAAAEAIAAAAA4BAABkcnMvc2hhcGV4bWwueG1sUEsFBgAAAAAGAAYA&#10;WwEAALgDAAAAAA==&#10;">
                <v:fill on="f" focussize="0,0"/>
                <v:stroke on="f" weight="0.5pt"/>
                <v:imagedata o:title=""/>
                <o:lock v:ext="edit" aspectratio="f"/>
                <v:textbox>
                  <w:txbxContent>
                    <w:p>
                      <w:pPr>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t>20XX 企业业务制定</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ADPS4L0AAADb&#10;AAAADwAAAGRycy9kb3ducmV2LnhtbEWPwU7DMAyG70h7h8iTuKAtKQJWyrIJTUziujLt7DWmrWic&#10;KgndeHt8QOJo/f4/+1tvr35QE8XUB7ZQLA0o4ia4nlsLx4/9ogSVMrLDITBZ+KEE283sZo2VCxc+&#10;0FTnVgmEU4UWupzHSuvUdOQxLcNILNlniB6zjLHVLuJF4H7Q98Y8aY89y4UOR9p11HzV314ox+fX&#10;R/1WnouHu92pjFNRH8ze2tt5YV5AZbrm/+W/9ruzsJJnxUU8QG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M9LgvQAA&#10;ANs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r>
      <w:rPr>
        <w:sz w:val="18"/>
      </w:rPr>
      <mc:AlternateContent>
        <mc:Choice Requires="wpg">
          <w:drawing>
            <wp:anchor distT="0" distB="0" distL="114300" distR="114300" simplePos="0" relativeHeight="251673600" behindDoc="0" locked="0" layoutInCell="1" allowOverlap="1">
              <wp:simplePos x="0" y="0"/>
              <wp:positionH relativeFrom="page">
                <wp:align>center</wp:align>
              </wp:positionH>
              <wp:positionV relativeFrom="topMargin">
                <wp:align>bottom</wp:align>
              </wp:positionV>
              <wp:extent cx="7575550" cy="748665"/>
              <wp:effectExtent l="0" t="0" r="6350" b="13335"/>
              <wp:wrapNone/>
              <wp:docPr id="79" name="组合 79"/>
              <wp:cNvGraphicFramePr/>
              <a:graphic xmlns:a="http://schemas.openxmlformats.org/drawingml/2006/main">
                <a:graphicData uri="http://schemas.microsoft.com/office/word/2010/wordprocessingGroup">
                  <wpg:wgp>
                    <wpg:cNvGrpSpPr/>
                    <wpg:grpSpPr>
                      <a:xfrm>
                        <a:off x="0" y="0"/>
                        <a:ext cx="7575550" cy="748665"/>
                        <a:chOff x="881" y="505"/>
                        <a:chExt cx="11930" cy="1179"/>
                      </a:xfrm>
                    </wpg:grpSpPr>
                    <wps:wsp>
                      <wps:cNvPr id="8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8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58.95pt;width:596.5pt;mso-position-horizontal-relative:page;mso-position-vertical-relative:page;z-index:251673600;mso-width-relative:page;mso-height-relative:page;mso-width-percent:1000;" coordorigin="881,505" coordsize="11930,1179"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6bUllbkAAADb&#10;AAAADwAAAGRycy9kb3ducmV2LnhtbEVPy4rCMBTdC/5DuANuRBMFRTqmXQyKLkYGHx9wae40pc1N&#10;aVIffz9ZCLM8nPe2eLpW3KkPtWcNi7kCQVx6U3Ol4XbdzzYgQkQ22HomDS8KUOTj0RYz4x98pvsl&#10;ViKFcMhQg42xy6QMpSWHYe474sT9+t5hTLCvpOnxkcJdK5dKraXDmlODxY6+LJXNZXAahmBWg/1R&#10;zXdzWnM8uF1TTpXWk4+F+gQR6Rn/xW/30WjYpPXpS/oBMv8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1JZW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AUUeGr4AAADb&#10;AAAADwAAAGRycy9kb3ducmV2LnhtbEWP3WrCQBSE7wu+w3IE7+omIjVGVxF/qFf1Lw9wyB6TaPZs&#10;yG6NfXu3UOjlMDPfMPPl09TiQa2rLCuIhxEI4tzqigsF2WX3noBwHlljbZkU/JCD5aL3NsdU245P&#10;9Dj7QgQIuxQVlN43qZQuL8mgG9qGOHhX2xr0QbaF1C12AW5qOYqiD2mw4rBQYkPrkvL7+dsoWH0d&#10;prtjnmRFfZl02fa2mYw/b0oN+nE0A+Hp6f/Df+29VpDE8Psl/AC5e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UUeGr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3ZIh3LwAAADb&#10;AAAADwAAAGRycy9kb3ducmV2LnhtbEWPwWrDMBBE74X8g9hAb43kQNvgRDFJIRBCL3X7AYu1sZxY&#10;K9tSHefvq0Khx2Fm3jCbYnKtGGkIjWcN2UKBIK68abjW8PV5eFqBCBHZYOuZNNwpQLGdPWwwN/7G&#10;HzSWsRYJwiFHDTbGLpcyVJYchoXviJN39oPDmORQSzPgLcFdK5dKvUiHDacFix29Waqu5bfT8Dzy&#10;+7W3qsN97DO7yy6n8HrR+nGeqTWISFP8D/+1j0bDagm/X9IPkN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2SIdy8AAAA&#10;2wAAAA8AAAAAAAAAAQAgAAAAIgAAAGRycy9kb3ducmV2LnhtbFBLAQIUABQAAAAIAIdO4kAzLwWe&#10;OwAAADkAAAAQAAAAAAAAAAEAIAAAAAsBAABkcnMvc2hhcGV4bWwueG1sUEsFBgAAAAAGAAYAWwEA&#10;ALUDA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79744" behindDoc="0" locked="0" layoutInCell="1" allowOverlap="1">
              <wp:simplePos x="0" y="0"/>
              <wp:positionH relativeFrom="page">
                <wp:posOffset>0</wp:posOffset>
              </wp:positionH>
              <wp:positionV relativeFrom="topMargin">
                <wp:posOffset>682625</wp:posOffset>
              </wp:positionV>
              <wp:extent cx="7553960" cy="400050"/>
              <wp:effectExtent l="0" t="0" r="8890" b="0"/>
              <wp:wrapNone/>
              <wp:docPr id="240" name="组合 240"/>
              <wp:cNvGraphicFramePr/>
              <a:graphic xmlns:a="http://schemas.openxmlformats.org/drawingml/2006/main">
                <a:graphicData uri="http://schemas.microsoft.com/office/word/2010/wordprocessingGroup">
                  <wpg:wgp>
                    <wpg:cNvGrpSpPr/>
                    <wpg:grpSpPr>
                      <a:xfrm>
                        <a:off x="0" y="0"/>
                        <a:ext cx="7553960" cy="400050"/>
                        <a:chOff x="881" y="505"/>
                        <a:chExt cx="11930" cy="1179"/>
                      </a:xfrm>
                    </wpg:grpSpPr>
                    <wps:wsp>
                      <wps:cNvPr id="241"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2"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43"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53.75pt;height:31.5pt;width:594.8pt;mso-position-horizontal-relative:page;mso-position-vertical-relative:page;z-index:251679744;mso-width-relative:page;mso-height-relative:page;" coordorigin="881,505" coordsize="11930,1179" o:gfxdata="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uBtT0r4AAADc&#10;AAAADwAAAGRycy9kb3ducmV2LnhtbEWPwWrDMBBE74H+g9hCL6GRHBpTHMs5hIT00BKS9gMWa2MZ&#10;WytjyUn691Wh0OMwM2+YcnN3vbjSGFrPGrKFAkFce9Nyo+Hrc//8CiJEZIO9Z9LwTQE21cOsxML4&#10;G5/oeo6NSBAOBWqwMQ6FlKG25DAs/ECcvIsfHcYkx0aaEW8J7nq5VCqXDltOCxYH2lqqu/PkNEzB&#10;rCZ7VN1795FzPLhdV8+V1k+PmVqDiHSP/+G/9pvRsHzJ4PdMOgKy+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BtT0r4A&#10;AADcAAAADwAAAAAAAAABACAAAAAiAAAAZHJzL2Rvd25yZXYueG1sUEsBAhQAFAAAAAgAh07iQDMv&#10;BZ47AAAAOQAAABAAAAAAAAAAAQAgAAAADQEAAGRycy9zaGFwZXhtbC54bWxQSwUGAAAAAAYABgBb&#10;AQAAtwM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d0EF1r4AAADc&#10;AAAADwAAAGRycy9kb3ducmV2LnhtbEWP0YrCMBRE34X9h3AXfNPUIupWoyy7ij6pq/2AS3Nt6zY3&#10;pYlW/94Igo/DzJxhZoubqcSVGldaVjDoRyCIM6tLzhWkx1VvAsJ5ZI2VZVJwJweL+Udnhom2Lf/R&#10;9eBzESDsElRQeF8nUrqsIIOub2vi4J1sY9AH2eRSN9gGuKlkHEUjabDksFBgTT8FZf+Hi1Hwvd19&#10;rfbZJM2r47hNl+ff8XB9Vqr7OYimIDzd/Dv8am+0gngYw/NMOAJy/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0EF1r4A&#10;AADc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sDJf70AAADc&#10;AAAADwAAAGRycy9kb3ducmV2LnhtbEWP3WoCMRSE7wXfIRyhdzVZbVVWo1ihUIo3/jzAYXPcrG5O&#10;1k262rdvCoKXw8x8wyxWd1eLjtpQedaQDRUI4sKbiksNx8Pn6wxEiMgGa8+k4ZcCrJb93gJz42+8&#10;o24fS5EgHHLUYGNscilDYclhGPqGOHkn3zqMSbalNC3eEtzVcqTURDqsOC1YbGhjqbjsf5yG9463&#10;l6tVDX7Ea2bX2fk7TM9avwwyNQcR6R6f4Uf7y2gYvY3h/0w6An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wMl/vQAA&#10;ANwAAAAPAAAAAAAAAAEAIAAAACIAAABkcnMvZG93bnJldi54bWxQSwECFAAUAAAACACHTuJAMy8F&#10;njsAAAA5AAAAEAAAAAAAAAABACAAAAAMAQAAZHJzL3NoYXBleG1sLnhtbFBLBQYAAAAABgAGAFsB&#10;AAC2Aw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w:rPr>
        <w:sz w:val="18"/>
      </w:rPr>
      <mc:AlternateContent>
        <mc:Choice Requires="wpg">
          <w:drawing>
            <wp:anchor distT="0" distB="0" distL="114300" distR="114300" simplePos="0" relativeHeight="251680768"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237" name="组合 237"/>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238"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第一部分  部门概况</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39"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15pt;margin-top:47.15pt;height:32pt;width:235.7pt;mso-position-horizontal-relative:page;mso-position-vertical-relative:page;z-index:251680768;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">
              <o:lock v:ext="edit" aspectratio="f"/>
              <v:shape id="文本框 6" o:spid="_x0000_s1026" o:spt="202" type="#_x0000_t202" style="position:absolute;left:1401;top:880;height:641;width:3087;" filled="f" stroked="f" coordsize="21600,21600" o:gfxdata="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9apJvQAA&#10;ANwAAAAPAAAAAAAAAAEAIAAAACIAAABkcnMvZG93bnJldi54bWxQSwECFAAUAAAACACHTuJAMy8F&#10;njsAAAA5AAAAEAAAAAAAAAABACAAAAAMAQAAZHJzL3NoYXBleG1sLnhtbFBLBQYAAAAABgAGAFsB&#10;AAC2AwAAAAA=&#10;">
                <v:fill on="f" focussize="0,0"/>
                <v:stroke on="f" weight="0.5pt"/>
                <v:imagedata o:title=""/>
                <o:lock v:ext="edit" aspectratio="f"/>
                <v:textbo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第一部分  部门概况</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6EYfL0AAADc&#10;AAAADwAAAGRycy9kb3ducmV2LnhtbEWPQWvCQBSE74X+h+UVvJS6G21LTF2liIJXY+j5mX0modm3&#10;YXcb7b/vCkKPw8x8wyzXV9uLkXzoHGvIpgoEce1Mx42G6rh7yUGEiGywd0wafinAevX4sMTCuAsf&#10;aCxjIxKEQ4Ea2hiHQspQt2QxTN1AnLyz8xZjkr6RxuMlwW0vZ0q9S4sdp4UWB9q0VH+XPzZRqsXn&#10;m9zmp+z1efOV+zErD2qn9eQpUx8gIl3jf/je3hsNs/kCbmfSEZC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foRh8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75648" behindDoc="0" locked="0" layoutInCell="1" allowOverlap="1">
              <wp:simplePos x="0" y="0"/>
              <wp:positionH relativeFrom="page">
                <wp:posOffset>34925</wp:posOffset>
              </wp:positionH>
              <wp:positionV relativeFrom="topMargin">
                <wp:posOffset>596265</wp:posOffset>
              </wp:positionV>
              <wp:extent cx="7579995" cy="416560"/>
              <wp:effectExtent l="0" t="0" r="1905" b="2540"/>
              <wp:wrapNone/>
              <wp:docPr id="138" name="组合 138"/>
              <wp:cNvGraphicFramePr/>
              <a:graphic xmlns:a="http://schemas.openxmlformats.org/drawingml/2006/main">
                <a:graphicData uri="http://schemas.microsoft.com/office/word/2010/wordprocessingGroup">
                  <wpg:wgp>
                    <wpg:cNvGrpSpPr/>
                    <wpg:grpSpPr>
                      <a:xfrm>
                        <a:off x="0" y="0"/>
                        <a:ext cx="7579995" cy="416560"/>
                        <a:chOff x="881" y="505"/>
                        <a:chExt cx="11971" cy="1179"/>
                      </a:xfrm>
                    </wpg:grpSpPr>
                    <wps:wsp>
                      <wps:cNvPr id="139"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40"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41" name="任意多边形 4"/>
                      <wps:cNvSpPr/>
                      <wps:spPr>
                        <a:xfrm>
                          <a:off x="10467" y="505"/>
                          <a:ext cx="2385" cy="1107"/>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75pt;margin-top:46.95pt;height:32.8pt;width:596.85pt;mso-position-horizontal-relative:page;mso-position-vertical-relative:page;z-index:251675648;mso-width-relative:page;mso-height-relative:page;" coordorigin="881,505" coordsize="11971,1179" o:gfxdata="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xU5N1bwAAADc&#10;AAAADwAAAGRycy9kb3ducmV2LnhtbEVPzWoCMRC+F/oOYQq9FE1sUXTdrIfS0h4UqfUBhs24WXYz&#10;WTZZf97eCIK3+fh+J1+dXSuO1Ifas4bJWIEgLr2pudKw//8ezUGEiGyw9UwaLhRgVTw/5ZgZf+I/&#10;Ou5iJVIIhww12Bi7TMpQWnIYxr4jTtzB9w5jgn0lTY+nFO5a+a7UTDqsOTVY7OjTUtnsBqdhCGY6&#10;2K1q1s1mxvHHfTXlm9L69WWiliAineNDfHf/mjT/YwG3Z9IFsr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VOTdW8AAAA&#10;3A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M/pfRr8AAADc&#10;AAAADwAAAGRycy9kb3ducmV2LnhtbEWPzW7CQAyE75V4h5WRuJUNCBUILAjxo/bUFsgDWFmTBLLe&#10;KLsQ+vb1oVJvtmY883m5frpaPagNlWcDo2ECijj3tuLCQHY+vM5AhYhssfZMBn4owHrVe1lian3H&#10;R3qcYqEkhEOKBsoYm1TrkJfkMAx9QyzaxbcOo6xtoW2LnYS7Wo+T5E07rFgaSmxoW1J+O92dgc3n&#10;1/zwnc+yoj5Pu2x/3U0n71djBv1RsgAV6Rn/zX/XH1bwJ4Ivz8gEevU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P6X0a/&#10;AAAA3AAAAA8AAAAAAAAAAQAgAAAAIgAAAGRycy9kb3ducmV2LnhtbFBLAQIUABQAAAAIAIdO4kAz&#10;LwWeOwAAADkAAAAQAAAAAAAAAAEAIAAAAA4BAABkcnMvc2hhcGV4bWwueG1sUEsFBgAAAAAGAAYA&#10;WwEAALgDA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7;width:2385;v-text-anchor:middle;" fillcolor="#FFD966 [1943]" filled="t" stroked="f" coordsize="2619,1265" o:gfxdata="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6e5PvugAAANwA&#10;AAAPAAAAAAAAAAEAIAAAACIAAABkcnMvZG93bnJldi54bWxQSwECFAAUAAAACACHTuJAMy8FnjsA&#10;AAA5AAAAEAAAAAAAAAABACAAAAAJAQAAZHJzL3NoYXBleG1sLnhtbFBLBQYAAAAABgAGAFsBAACz&#10;AwAAAAA=&#10;" path="m668,0l2619,10,2619,1265,0,1265,668,0xe">
                <v:path o:connectlocs="608,0;2385,8;2385,1107;0,1107;608,0" o:connectangles="0,0,0,0,0"/>
                <v:fill on="t" focussize="0,0"/>
                <v:stroke on="f" weight="1pt" miterlimit="8" joinstyle="miter"/>
                <v:imagedata o:title=""/>
                <o:lock v:ext="edit" aspectratio="f"/>
              </v:shape>
            </v:group>
          </w:pict>
        </mc:Fallback>
      </mc:AlternateContent>
    </w:r>
    <w:r>
      <w:rPr>
        <w:sz w:val="18"/>
      </w:rPr>
      <mc:AlternateContent>
        <mc:Choice Requires="wpg">
          <w:drawing>
            <wp:anchor distT="0" distB="0" distL="114300" distR="114300" simplePos="0" relativeHeight="251676672" behindDoc="0" locked="0" layoutInCell="1" allowOverlap="1">
              <wp:simplePos x="0" y="0"/>
              <wp:positionH relativeFrom="page">
                <wp:posOffset>24765</wp:posOffset>
              </wp:positionH>
              <wp:positionV relativeFrom="page">
                <wp:posOffset>598170</wp:posOffset>
              </wp:positionV>
              <wp:extent cx="2993390" cy="406400"/>
              <wp:effectExtent l="0" t="0" r="0" b="0"/>
              <wp:wrapNone/>
              <wp:docPr id="135" name="组合 135"/>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136"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第二部分  部门决算情况说明</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37"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1.95pt;margin-top:47.1pt;height:32pt;width:235.7pt;mso-position-horizontal-relative:page;mso-position-vertical-relative:page;z-index:251676672;mso-width-relative:page;mso-height-relative:page;" coordorigin="1337,880" coordsize="3150,640" o:gfxdata="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">
              <o:lock v:ext="edit" aspectratio="f"/>
              <v:shape id="文本框 6" o:spid="_x0000_s1026" o:spt="202" type="#_x0000_t202" style="position:absolute;left:1401;top:880;height:641;width:3087;" filled="f" stroked="f" coordsize="21600,21600" o:gfxdata="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ED+ty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第二部分  部门决算情况说明</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GldI6b4AAADc&#10;AAAADwAAAGRycy9kb3ducmV2LnhtbEWPQW/CMAyF70j8h8hIXNBICmPrOgJCaEi70qGdvcZrqzVO&#10;lYTC/j2ZNImbrffe5+f19mo7MZAPrWMN2VyBIK6cabnWcPo4POQgQkQ22DkmDb8UYLsZj9ZYGHfh&#10;Iw1lrEWCcChQQxNjX0gZqoYshrnriZP27bzFmFZfS+PxkuC2kwulnqTFltOFBnvaN1T9lGebKKeX&#10;3Uq+5V/Z42z/mfshK4/qoPV0kqlXEJGu8W7+T7+bVH/5DH/PpAnk5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ldI6b4A&#10;AADcAAAADwAAAAAAAAABACAAAAAiAAAAZHJzL2Rvd25yZXYueG1sUEsBAhQAFAAAAAgAh07iQDMv&#10;BZ47AAAAOQAAABAAAAAAAAAAAQAgAAAADQEAAGRycy9zaGFwZXhtbC54bWxQSwUGAAAAAAYABgBb&#10;AQAAtwMAAAAA&#10;">
                <v:fill on="t" focussize="0,0"/>
                <v:stroke on="f" weight="1pt" miterlimit="8" joinstyle="miter"/>
                <v:imagedata o:title=""/>
                <o:lock v:ext="edit" aspectratio="f"/>
              </v:rect>
            </v:group>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77696" behindDoc="0" locked="0" layoutInCell="1" allowOverlap="1">
              <wp:simplePos x="0" y="0"/>
              <wp:positionH relativeFrom="page">
                <wp:posOffset>0</wp:posOffset>
              </wp:positionH>
              <wp:positionV relativeFrom="topMargin">
                <wp:posOffset>550545</wp:posOffset>
              </wp:positionV>
              <wp:extent cx="7553960" cy="480695"/>
              <wp:effectExtent l="0" t="0" r="8890" b="14605"/>
              <wp:wrapNone/>
              <wp:docPr id="183" name="组合 183"/>
              <wp:cNvGraphicFramePr/>
              <a:graphic xmlns:a="http://schemas.openxmlformats.org/drawingml/2006/main">
                <a:graphicData uri="http://schemas.microsoft.com/office/word/2010/wordprocessingGroup">
                  <wpg:wgp>
                    <wpg:cNvGrpSpPr/>
                    <wpg:grpSpPr>
                      <a:xfrm>
                        <a:off x="0" y="0"/>
                        <a:ext cx="7553960" cy="480695"/>
                        <a:chOff x="881" y="505"/>
                        <a:chExt cx="11930" cy="1179"/>
                      </a:xfrm>
                    </wpg:grpSpPr>
                    <wps:wsp>
                      <wps:cNvPr id="184"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5"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6"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0pt;height:37.85pt;width:594.8pt;mso-position-horizontal-relative:page;mso-position-vertical-relative:page;z-index:251677696;mso-width-relative:page;mso-height-relative:page;" coordorigin="881,505" coordsize="11930,1179" o:gfxdata="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">
              <o:lock v:ext="edit" aspectratio="f"/>
              <v:rect id="矩形 2" o:spid="_x0000_s1026" o:spt="1" style="position:absolute;left:881;top:1538;height:146;width:11925;v-text-anchor:middle;" fillcolor="#FFD966 [1943]" filled="t" stroked="f" coordsize="21600,21600" o:gfxdata="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I8CusugAAANwA&#10;AAAPAAAAAAAAAAEAIAAAACIAAABkcnMvZG93bnJldi54bWxQSwECFAAUAAAACACHTuJAMy8FnjsA&#10;AAA5AAAAEAAAAAAAAAABACAAAAAJAQAAZHJzL3NoYXBleG1sLnhtbFBLBQYAAAAABgAGAFsBAACz&#10;Aw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2DRGRL0AAADc&#10;AAAADwAAAGRycy9kb3ducmV2LnhtbEVPS27CMBDdV+IO1lRi1zggWkKIQQiK2hW0kAOM4mk+xOMo&#10;dgm9fV2pErt5et/J1jfTiiv1rrasYBLFIIgLq2suFeTn/VMCwnlkja1lUvBDDtar0UOGqbYDf9L1&#10;5EsRQtilqKDyvkuldEVFBl1kO+LAfdneoA+wL6XucQjhppXTOH6RBmsODRV2tK2ouJy+jYLN4bjY&#10;fxRJXrbn+ZC/Nrv57K1Ravw4iZcgPN38XfzvftdhfvIMf8+EC+Tq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YNEZEvQAA&#10;ANwAAAAPAAAAAAAAAAEAIAAAACIAAABkcnMvZG93bnJldi54bWxQSwECFAAUAAAACACHTuJAMy8F&#10;njsAAAA5AAAAEAAAAAAAAAABACAAAAAMAQAAZHJzL3NoYXBleG1sLnhtbFBLBQYAAAAABgAGAFsB&#10;AAC2Aw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ziuxAbsAAADc&#10;AAAADwAAAGRycy9kb3ducmV2LnhtbEVP3WrCMBS+H+wdwhF2N5MK66QzFicMhniz6gMcmrOm2py0&#10;TVbd2xthsLvz8f2eVXl1nZhoDK1nDdlcgSCuvWm50XA8fDwvQYSIbLDzTBp+KUC5fnxYYWH8hb9o&#10;qmIjUgiHAjXYGPtCylBbchjmvidO3LcfHcYEx0aaES8p3HVyoVQuHbacGiz2tLVUn6sfp+Fl4v15&#10;sKrH9zhkdpOdduH1pPXTLFNvICJd47/4z/1p0vxlDvdn0gVyf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uxAbsAAADc&#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w:rPr>
        <w:sz w:val="18"/>
      </w:rPr>
      <mc:AlternateContent>
        <mc:Choice Requires="wpg">
          <w:drawing>
            <wp:anchor distT="0" distB="0" distL="114300" distR="114300" simplePos="0" relativeHeight="251678720" behindDoc="0" locked="0" layoutInCell="1" allowOverlap="1">
              <wp:simplePos x="0" y="0"/>
              <wp:positionH relativeFrom="page">
                <wp:posOffset>-27305</wp:posOffset>
              </wp:positionH>
              <wp:positionV relativeFrom="page">
                <wp:posOffset>598805</wp:posOffset>
              </wp:positionV>
              <wp:extent cx="2993390" cy="406400"/>
              <wp:effectExtent l="0" t="0" r="0" b="0"/>
              <wp:wrapNone/>
              <wp:docPr id="180" name="组合 180"/>
              <wp:cNvGraphicFramePr/>
              <a:graphic xmlns:a="http://schemas.openxmlformats.org/drawingml/2006/main">
                <a:graphicData uri="http://schemas.microsoft.com/office/word/2010/wordprocessingGroup">
                  <wpg:wgp>
                    <wpg:cNvGrpSpPr/>
                    <wpg:grpSpPr>
                      <a:xfrm>
                        <a:off x="0" y="0"/>
                        <a:ext cx="2993390" cy="406400"/>
                        <a:chOff x="1337" y="880"/>
                        <a:chExt cx="3150" cy="640"/>
                      </a:xfrm>
                    </wpg:grpSpPr>
                    <wps:wsp>
                      <wps:cNvPr id="181"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第三部分  名词解释</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2"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15pt;margin-top:47.15pt;height:32pt;width:235.7pt;mso-position-horizontal-relative:page;mso-position-vertical-relative:page;z-index:251678720;mso-width-relative:page;mso-height-relative:page;" coordorigin="1337,880" coordsize="3150,640"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">
              <o:lock v:ext="edit" aspectratio="f"/>
              <v:shape id="文本框 6" o:spid="_x0000_s1026" o:spt="202" type="#_x0000_t202" style="position:absolute;left:1401;top:880;height:641;width:3087;" filled="f" stroked="f" coordsize="21600,21600" o:gfxdata="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q0+8AAAA&#10;3A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第三部分  名词解释</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qZ8ilr0AAADc&#10;AAAADwAAAGRycy9kb3ducmV2LnhtbEWPQWsCMRCF7wX/Qxihl1KTlVa2q1FEKvTqKp6nm+nu4may&#10;JHHVf28EobcZ3nvfvFmsrrYTA/nQOtaQTRQI4sqZlmsNh/32PQcRIrLBzjFpuFGA1XL0ssDCuAvv&#10;aChjLRKEQ4Eamhj7QspQNWQxTFxPnLQ/5y3GtPpaGo+XBLednCo1kxZbThca7GnTUHUqzzZRDl/r&#10;T/md/2Yfb5tj7oes3Kmt1q/jTM1BRLrGf/Mz/WNS/XwKj2fSBHJ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pnyKWvQAA&#10;ANw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88960" behindDoc="0" locked="0" layoutInCell="1" allowOverlap="1">
              <wp:simplePos x="0" y="0"/>
              <wp:positionH relativeFrom="page">
                <wp:posOffset>31750</wp:posOffset>
              </wp:positionH>
              <wp:positionV relativeFrom="topMargin">
                <wp:posOffset>365125</wp:posOffset>
              </wp:positionV>
              <wp:extent cx="7553960" cy="447675"/>
              <wp:effectExtent l="0" t="0" r="8890" b="9525"/>
              <wp:wrapNone/>
              <wp:docPr id="49" name="组合 49"/>
              <wp:cNvGraphicFramePr/>
              <a:graphic xmlns:a="http://schemas.openxmlformats.org/drawingml/2006/main">
                <a:graphicData uri="http://schemas.microsoft.com/office/word/2010/wordprocessingGroup">
                  <wpg:wgp>
                    <wpg:cNvGrpSpPr/>
                    <wpg:grpSpPr>
                      <a:xfrm>
                        <a:off x="0" y="0"/>
                        <a:ext cx="7553960" cy="447675"/>
                        <a:chOff x="881" y="505"/>
                        <a:chExt cx="11930" cy="1179"/>
                      </a:xfrm>
                    </wpg:grpSpPr>
                    <wps:wsp>
                      <wps:cNvPr id="5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5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5pt;margin-top:28.75pt;height:35.25pt;width:594.8pt;mso-position-horizontal-relative:page;mso-position-vertical-relative:page;z-index:251688960;mso-width-relative:page;mso-height-relative:page;" coordorigin="881,505" coordsize="11930,1179" o:gfxdata="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l9UJ0rkAAADb&#10;AAAADwAAAGRycy9kb3ducmV2LnhtbEVP3WrCMBS+F/YO4Qy8EU0qVEY19kKU7cIxpnuAQ3NsSpuT&#10;0qTavf1yIezy4/vflZPrxJ2G0HjWkK0UCOLKm4ZrDT/X0/INRIjIBjvPpOGXApT7l9kOC+Mf/E33&#10;S6xFCuFQoAYbY19IGSpLDsPK98SJu/nBYUxwqKUZ8JHCXSfXSm2kw4ZTg8WeDpaq9jI6DWMw+Wi/&#10;VHtuPzcc392xrRZK6/lrprYgIk3xX/x0fxgNeVqfvqQfIP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fVCdK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fyUyXb4AAADb&#10;AAAADwAAAGRycy9kb3ducmV2LnhtbEWPzW7CMBCE70h9B2srcQMnFb8Bgyp+BCfaQh5gFW+T0Hgd&#10;xYbA22MkpB5HM/ONZr68mUpcqXGlZQVxPwJBnFldcq4gPW17ExDOI2usLJOCOzlYLt46c0y0bfmH&#10;rkefiwBhl6CCwvs6kdJlBRl0fVsTB+/XNgZ9kE0udYNtgJtKfkTRSBosOSwUWNOqoOzveDEKPg9f&#10;0+13Nknz6jRu0815PR7szkp13+NoBsLTzf+HX+29VjCM4fkl/AC5e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yUyXb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o/INm7wAAADb&#10;AAAADwAAAGRycy9kb3ducmV2LnhtbEWPwWrDMBBE74H+g9hAb4nkQJviRjZpoFBKLk36AYu1tZxY&#10;K8dSbPfvo0Ihx2HmzTCbcnKtGKgPjWcN2VKBIK68abjW8H18X7yACBHZYOuZNPxSgLJ4mG0wN37k&#10;LxoOsRaphEOOGmyMXS5lqCw5DEvfESfvx/cOY5J9LU2PYyp3rVwp9SwdNpwWLHa0s1SdD1en4Wng&#10;/fliVYdv8ZLZbXb6DOuT1o/zTL2CiDTFe/if/jCJW8Hfl/QDZH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PyDZu8AAAA&#10;2wAAAA8AAAAAAAAAAQAgAAAAIgAAAGRycy9kb3ducmV2LnhtbFBLAQIUABQAAAAIAIdO4kAzLwWe&#10;OwAAADkAAAAQAAAAAAAAAAEAIAAAAAsBAABkcnMvc2hhcGV4bWwueG1sUEsFBgAAAAAGAAYAWwEA&#10;ALUDA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w:rPr>
        <w:sz w:val="18"/>
      </w:rPr>
      <mc:AlternateContent>
        <mc:Choice Requires="wpg">
          <w:drawing>
            <wp:anchor distT="0" distB="0" distL="114300" distR="114300" simplePos="0" relativeHeight="251689984" behindDoc="0" locked="0" layoutInCell="1" allowOverlap="1">
              <wp:simplePos x="0" y="0"/>
              <wp:positionH relativeFrom="page">
                <wp:posOffset>0</wp:posOffset>
              </wp:positionH>
              <wp:positionV relativeFrom="page">
                <wp:posOffset>377825</wp:posOffset>
              </wp:positionV>
              <wp:extent cx="3556000" cy="406400"/>
              <wp:effectExtent l="0" t="0" r="0" b="0"/>
              <wp:wrapNone/>
              <wp:docPr id="46" name="组合 46"/>
              <wp:cNvGraphicFramePr/>
              <a:graphic xmlns:a="http://schemas.openxmlformats.org/drawingml/2006/main">
                <a:graphicData uri="http://schemas.microsoft.com/office/word/2010/wordprocessingGroup">
                  <wpg:wgp>
                    <wpg:cNvGrpSpPr/>
                    <wpg:grpSpPr>
                      <a:xfrm>
                        <a:off x="0" y="0"/>
                        <a:ext cx="3556000" cy="406400"/>
                        <a:chOff x="1337" y="880"/>
                        <a:chExt cx="3150" cy="640"/>
                      </a:xfrm>
                    </wpg:grpSpPr>
                    <wps:wsp>
                      <wps:cNvPr id="4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第四部分 2019年度部门决算报表</w:t>
                            </w:r>
                          </w:p>
                          <w:p>
                            <w:pPr>
                              <w:rPr>
                                <w:rFonts w:hint="eastAsia"/>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0pt;margin-top:29.75pt;height:32pt;width:280pt;mso-position-horizontal-relative:page;mso-position-vertical-relative:page;z-index:251689984;mso-width-relative:page;mso-height-relative:page;" coordorigin="1337,880" coordsize="3150,640" o:gfxdata="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">
              <o:lock v:ext="edit" aspectratio="f"/>
              <v:shape id="文本框 6" o:spid="_x0000_s1026" o:spt="202" type="#_x0000_t202" style="position:absolute;left:1401;top:880;height:641;width:3087;" filled="f" stroked="f" coordsize="21600,21600" o:gfxdata="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37+6b4A&#10;AADbAAAADwAAAAAAAAABACAAAAAiAAAAZHJzL2Rvd25yZXYueG1sUEsBAhQAFAAAAAgAh07iQDMv&#10;BZ47AAAAOQAAABAAAAAAAAAAAQAgAAAADQEAAGRycy9zaGFwZXhtbC54bWxQSwUGAAAAAAYABgBb&#10;AQAAtwMAAAAA&#10;">
                <v:fill on="f" focussize="0,0"/>
                <v:stroke on="f" weight="0.5pt"/>
                <v:imagedata o:title=""/>
                <o:lock v:ext="edit" aspectratio="f"/>
                <v:textbox>
                  <w:txbxContent>
                    <w:p>
                      <w:pPr>
                        <w:rPr>
                          <w:rFonts w:hint="default" w:ascii="微软雅黑" w:hAnsi="微软雅黑" w:eastAsia="微软雅黑" w:cs="微软雅黑"/>
                          <w:b/>
                          <w:bCs/>
                          <w:sz w:val="32"/>
                          <w:szCs w:val="40"/>
                          <w:lang w:val="en-US" w:eastAsia="zh-CN"/>
                        </w:rPr>
                      </w:pPr>
                      <w:r>
                        <w:rPr>
                          <w:rFonts w:hint="eastAsia" w:ascii="微软雅黑" w:hAnsi="微软雅黑" w:eastAsia="微软雅黑" w:cs="微软雅黑"/>
                          <w:b/>
                          <w:bCs/>
                          <w:sz w:val="32"/>
                          <w:szCs w:val="40"/>
                          <w:lang w:val="en-US" w:eastAsia="zh-CN"/>
                        </w:rPr>
                        <w:t>第四部分 2019年度部门决算报表</w:t>
                      </w:r>
                    </w:p>
                    <w:p>
                      <w:pPr>
                        <w:rPr>
                          <w:rFonts w:hint="eastAsia"/>
                          <w:lang w:val="en-US" w:eastAsia="zh-CN"/>
                        </w:rPr>
                      </w:pPr>
                    </w:p>
                  </w:txbxContent>
                </v:textbox>
              </v:shape>
              <v:rect id="矩形 7" o:spid="_x0000_s1026" o:spt="1" style="position:absolute;left:1337;top:1044;height:330;width:119;v-text-anchor:middle;" fillcolor="#000000 [3213]" filled="t" stroked="f" coordsize="21600,21600" o:gfxdata="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5fGF2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group>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r>
      <w:rPr>
        <w:sz w:val="18"/>
      </w:rPr>
      <mc:AlternateContent>
        <mc:Choice Requires="wpg">
          <w:drawing>
            <wp:anchor distT="0" distB="0" distL="114300" distR="114300" simplePos="0" relativeHeight="251685888" behindDoc="0" locked="0" layoutInCell="1" allowOverlap="1">
              <wp:simplePos x="0" y="0"/>
              <wp:positionH relativeFrom="page">
                <wp:posOffset>9525</wp:posOffset>
              </wp:positionH>
              <wp:positionV relativeFrom="topMargin">
                <wp:posOffset>307340</wp:posOffset>
              </wp:positionV>
              <wp:extent cx="7575550" cy="483235"/>
              <wp:effectExtent l="0" t="0" r="6350" b="12065"/>
              <wp:wrapNone/>
              <wp:docPr id="19" name="组合 19"/>
              <wp:cNvGraphicFramePr/>
              <a:graphic xmlns:a="http://schemas.openxmlformats.org/drawingml/2006/main">
                <a:graphicData uri="http://schemas.microsoft.com/office/word/2010/wordprocessingGroup">
                  <wpg:wgp>
                    <wpg:cNvGrpSpPr/>
                    <wpg:grpSpPr>
                      <a:xfrm>
                        <a:off x="0" y="0"/>
                        <a:ext cx="7575550" cy="483235"/>
                        <a:chOff x="881" y="505"/>
                        <a:chExt cx="11930" cy="1179"/>
                      </a:xfrm>
                    </wpg:grpSpPr>
                    <wps:wsp>
                      <wps:cNvPr id="20" name="矩形 2"/>
                      <wps:cNvSpPr/>
                      <wps:spPr>
                        <a:xfrm>
                          <a:off x="881" y="1538"/>
                          <a:ext cx="11925" cy="146"/>
                        </a:xfrm>
                        <a:prstGeom prst="rect">
                          <a:avLst/>
                        </a:pr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1" name="任意多边形 3"/>
                      <wps:cNvSpPr/>
                      <wps:spPr>
                        <a:xfrm>
                          <a:off x="10177" y="686"/>
                          <a:ext cx="2619" cy="862"/>
                        </a:xfrm>
                        <a:custGeom>
                          <a:avLst/>
                          <a:gdLst>
                            <a:gd name="connsiteX0" fmla="*/ 595 w 2619"/>
                            <a:gd name="connsiteY0" fmla="*/ 1 h 862"/>
                            <a:gd name="connsiteX1" fmla="*/ 2619 w 2619"/>
                            <a:gd name="connsiteY1" fmla="*/ 0 h 862"/>
                            <a:gd name="connsiteX2" fmla="*/ 2619 w 2619"/>
                            <a:gd name="connsiteY2" fmla="*/ 862 h 862"/>
                            <a:gd name="connsiteX3" fmla="*/ 0 w 2619"/>
                            <a:gd name="connsiteY3" fmla="*/ 862 h 862"/>
                            <a:gd name="connsiteX4" fmla="*/ 595 w 2619"/>
                            <a:gd name="connsiteY4" fmla="*/ 1 h 862"/>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862">
                              <a:moveTo>
                                <a:pt x="595" y="1"/>
                              </a:moveTo>
                              <a:lnTo>
                                <a:pt x="2619" y="0"/>
                              </a:lnTo>
                              <a:lnTo>
                                <a:pt x="2619" y="862"/>
                              </a:lnTo>
                              <a:lnTo>
                                <a:pt x="0" y="862"/>
                              </a:lnTo>
                              <a:lnTo>
                                <a:pt x="595" y="1"/>
                              </a:lnTo>
                              <a:close/>
                            </a:path>
                          </a:pathLst>
                        </a:cu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2" name="任意多边形 4"/>
                      <wps:cNvSpPr/>
                      <wps:spPr>
                        <a:xfrm>
                          <a:off x="10467" y="505"/>
                          <a:ext cx="2345" cy="1108"/>
                        </a:xfrm>
                        <a:custGeom>
                          <a:avLst/>
                          <a:gdLst>
                            <a:gd name="connsiteX0" fmla="*/ 668 w 2619"/>
                            <a:gd name="connsiteY0" fmla="*/ 0 h 1265"/>
                            <a:gd name="connsiteX1" fmla="*/ 2619 w 2619"/>
                            <a:gd name="connsiteY1" fmla="*/ 10 h 1265"/>
                            <a:gd name="connsiteX2" fmla="*/ 2619 w 2619"/>
                            <a:gd name="connsiteY2" fmla="*/ 1265 h 1265"/>
                            <a:gd name="connsiteX3" fmla="*/ 0 w 2619"/>
                            <a:gd name="connsiteY3" fmla="*/ 1265 h 1265"/>
                            <a:gd name="connsiteX4" fmla="*/ 668 w 2619"/>
                            <a:gd name="connsiteY4" fmla="*/ 0 h 126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9" h="1265">
                              <a:moveTo>
                                <a:pt x="668" y="0"/>
                              </a:moveTo>
                              <a:lnTo>
                                <a:pt x="2619" y="10"/>
                              </a:lnTo>
                              <a:lnTo>
                                <a:pt x="2619" y="1265"/>
                              </a:lnTo>
                              <a:lnTo>
                                <a:pt x="0" y="1265"/>
                              </a:lnTo>
                              <a:lnTo>
                                <a:pt x="668" y="0"/>
                              </a:lnTo>
                              <a:close/>
                            </a:path>
                          </a:pathLst>
                        </a:custGeom>
                        <a:solidFill>
                          <a:schemeClr val="accent4">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100000</wp14:pctWidth>
              </wp14:sizeRelH>
              <wp14:sizeRelV relativeFrom="page">
                <wp14:pctHeight>0</wp14:pctHeight>
              </wp14:sizeRelV>
            </wp:anchor>
          </w:drawing>
        </mc:Choice>
        <mc:Fallback>
          <w:pict>
            <v:group id="_x0000_s1026" o:spid="_x0000_s1026" o:spt="203" style="position:absolute;left:0pt;margin-left:0pt;margin-top:0pt;height:38.05pt;width:596.5pt;mso-position-horizontal-relative:page;mso-position-vertical-relative:page;z-index:251685888;mso-width-relative:page;mso-height-relative:page;mso-width-percent:1000;" coordorigin="881,505" coordsize="11930,1179" o:gfxdata="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CxkhrE1gAAAAkBAAAPAAAAAAAAAAEAIAAAACIAAABkcnMvZG93bnJldi54bWxQSwECFAAUAAAA&#10;CACHTuJA8S6Wfw4FAADuFAAADgAAAAAAAAABACAAAAAlAQAAZHJzL2Uyb0RvYy54bWxQSwUGAAAA&#10;AAYABgBZAQAApQgAAAAA&#10;">
              <o:lock v:ext="edit" aspectratio="f"/>
              <v:rect id="矩形 2" o:spid="_x0000_s1026" o:spt="1" style="position:absolute;left:881;top:1538;height:146;width:11925;v-text-anchor:middle;" fillcolor="#FFD966 [1943]" filled="t" stroked="f" coordsize="21600,21600" o:gfxdata="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Teq+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任意多边形 3" o:spid="_x0000_s1026" o:spt="100" style="position:absolute;left:10177;top:686;height:862;width:2619;v-text-anchor:middle;" fillcolor="#000000 [3213]" filled="t" stroked="f" coordsize="2619,862" o:gfxdata="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yNBIL4A&#10;AADbAAAADwAAAAAAAAABACAAAAAiAAAAZHJzL2Rvd25yZXYueG1sUEsBAhQAFAAAAAgAh07iQDMv&#10;BZ47AAAAOQAAABAAAAAAAAAAAQAgAAAADQEAAGRycy9zaGFwZXhtbC54bWxQSwUGAAAAAAYABgBb&#10;AQAAtwMAAAAA&#10;" path="m595,1l2619,0,2619,862,0,862,595,1xe">
                <v:path o:connectlocs="595,1;2619,0;2619,862;0,862;595,1" o:connectangles="0,0,0,0,0"/>
                <v:fill on="t" focussize="0,0"/>
                <v:stroke on="f" weight="1pt" miterlimit="8" joinstyle="miter"/>
                <v:imagedata o:title=""/>
                <o:lock v:ext="edit" aspectratio="f"/>
              </v:shape>
              <v:shape id="任意多边形 4" o:spid="_x0000_s1026" o:spt="100" style="position:absolute;left:10467;top:505;height:1108;width:2345;v-text-anchor:middle;" fillcolor="#FFD966 [1943]" filled="t" stroked="f" coordsize="2619,1265" o:gfxdata="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5rsAAADb&#10;AAAADwAAAAAAAAABACAAAAAiAAAAZHJzL2Rvd25yZXYueG1sUEsBAhQAFAAAAAgAh07iQDMvBZ47&#10;AAAAOQAAABAAAAAAAAAAAQAgAAAACgEAAGRycy9zaGFwZXhtbC54bWxQSwUGAAAAAAYABgBbAQAA&#10;tAMAAAAA&#10;" path="m668,0l2619,10,2619,1265,0,1265,668,0xe">
                <v:path o:connectlocs="598,0;2345,8;2345,1108;0,1108;598,0" o:connectangles="0,0,0,0,0"/>
                <v:fill on="t" focussize="0,0"/>
                <v:stroke on="f" weight="1pt" miterlimit="8" joinstyle="miter"/>
                <v:imagedata o:title=""/>
                <o:lock v:ext="edit" aspectratio="f"/>
              </v:shape>
            </v:group>
          </w:pict>
        </mc:Fallback>
      </mc:AlternateContent>
    </w:r>
    <w:r>
      <w:rPr>
        <w:sz w:val="18"/>
      </w:rPr>
      <mc:AlternateContent>
        <mc:Choice Requires="wpg">
          <w:drawing>
            <wp:anchor distT="0" distB="0" distL="114300" distR="114300" simplePos="0" relativeHeight="251686912" behindDoc="0" locked="0" layoutInCell="1" allowOverlap="1">
              <wp:simplePos x="0" y="0"/>
              <wp:positionH relativeFrom="page">
                <wp:align>left</wp:align>
              </wp:positionH>
              <wp:positionV relativeFrom="page">
                <wp:posOffset>377825</wp:posOffset>
              </wp:positionV>
              <wp:extent cx="3228975" cy="406400"/>
              <wp:effectExtent l="0" t="0" r="0" b="0"/>
              <wp:wrapNone/>
              <wp:docPr id="16" name="组合 16"/>
              <wp:cNvGraphicFramePr/>
              <a:graphic xmlns:a="http://schemas.openxmlformats.org/drawingml/2006/main">
                <a:graphicData uri="http://schemas.microsoft.com/office/word/2010/wordprocessingGroup">
                  <wpg:wgp>
                    <wpg:cNvGrpSpPr/>
                    <wpg:grpSpPr>
                      <a:xfrm>
                        <a:off x="0" y="0"/>
                        <a:ext cx="3228975" cy="406400"/>
                        <a:chOff x="1337" y="880"/>
                        <a:chExt cx="3150" cy="640"/>
                      </a:xfrm>
                    </wpg:grpSpPr>
                    <wps:wsp>
                      <wps:cNvPr id="17" name="文本框 6"/>
                      <wps:cNvSpPr txBox="1"/>
                      <wps:spPr>
                        <a:xfrm>
                          <a:off x="1401" y="880"/>
                          <a:ext cx="3087" cy="64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t>第四部分  2019年度部门决算报表</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 name="矩形 7"/>
                      <wps:cNvSpPr/>
                      <wps:spPr>
                        <a:xfrm>
                          <a:off x="1337" y="1044"/>
                          <a:ext cx="119" cy="33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top:29.75pt;height:32pt;width:254.25pt;mso-position-horizontal:left;mso-position-horizontal-relative:page;mso-position-vertical-relative:page;z-index:251686912;mso-width-relative:page;mso-height-relative:page;" coordorigin="1337,880" coordsize="3150,640" o:gfxdata="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">
              <o:lock v:ext="edit" aspectratio="f"/>
              <v:shape id="文本框 6" o:spid="_x0000_s1026" o:spt="202" type="#_x0000_t202" style="position:absolute;left:1401;top:880;height:641;width:3087;" filled="f" stroked="f" coordsize="21600,21600" o:gfxdata="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TN0fS8AAAA&#10;2wAAAA8AAAAAAAAAAQAgAAAAIgAAAGRycy9kb3ducmV2LnhtbFBLAQIUABQAAAAIAIdO4kAzLwWe&#10;OwAAADkAAAAQAAAAAAAAAAEAIAAAAAsBAABkcnMvc2hhcGV4bWwueG1sUEsFBgAAAAAGAAYAWwEA&#10;ALUDAAAAAA==&#10;">
                <v:fill on="f" focussize="0,0"/>
                <v:stroke on="f" weight="0.5pt"/>
                <v:imagedata o:title=""/>
                <o:lock v:ext="edit" aspectratio="f"/>
                <v:textbox>
                  <w:txbxContent>
                    <w:p>
                      <w:pPr>
                        <w:rPr>
                          <w:rFonts w:hint="default"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t>第四部分  2019年度部门决算报表</w:t>
                      </w:r>
                    </w:p>
                  </w:txbxContent>
                </v:textbox>
              </v:shape>
              <v:rect id="矩形 7" o:spid="_x0000_s1026" o:spt="1" style="position:absolute;left:1337;top:1044;height:330;width:119;v-text-anchor:middle;" fillcolor="#000000 [3213]" filled="t" stroked="f" coordsize="21600,21600" o:gfxdata="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3sN0C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5DB9A87"/>
    <w:multiLevelType w:val="singleLevel"/>
    <w:tmpl w:val="45DB9A87"/>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AAF1C96"/>
    <w:rsid w:val="0007063E"/>
    <w:rsid w:val="00073392"/>
    <w:rsid w:val="00073F4E"/>
    <w:rsid w:val="00086C89"/>
    <w:rsid w:val="000A39FB"/>
    <w:rsid w:val="00117746"/>
    <w:rsid w:val="00163F95"/>
    <w:rsid w:val="00180A9A"/>
    <w:rsid w:val="001829C0"/>
    <w:rsid w:val="00184809"/>
    <w:rsid w:val="00192112"/>
    <w:rsid w:val="001B0127"/>
    <w:rsid w:val="001C12D5"/>
    <w:rsid w:val="001C69F7"/>
    <w:rsid w:val="002650EC"/>
    <w:rsid w:val="002A6C46"/>
    <w:rsid w:val="002C19B5"/>
    <w:rsid w:val="003A4EE8"/>
    <w:rsid w:val="00442CC2"/>
    <w:rsid w:val="00446244"/>
    <w:rsid w:val="00473C20"/>
    <w:rsid w:val="004D61CB"/>
    <w:rsid w:val="005011D6"/>
    <w:rsid w:val="00503F2E"/>
    <w:rsid w:val="00552226"/>
    <w:rsid w:val="00566120"/>
    <w:rsid w:val="00582E6D"/>
    <w:rsid w:val="005954D5"/>
    <w:rsid w:val="005A53FA"/>
    <w:rsid w:val="005D1293"/>
    <w:rsid w:val="00644D5F"/>
    <w:rsid w:val="006727AD"/>
    <w:rsid w:val="00691425"/>
    <w:rsid w:val="006A516E"/>
    <w:rsid w:val="006B0830"/>
    <w:rsid w:val="00716E2B"/>
    <w:rsid w:val="00770F18"/>
    <w:rsid w:val="00773B74"/>
    <w:rsid w:val="0078290C"/>
    <w:rsid w:val="007C06CA"/>
    <w:rsid w:val="008163FB"/>
    <w:rsid w:val="0082605B"/>
    <w:rsid w:val="00855C36"/>
    <w:rsid w:val="00857DBE"/>
    <w:rsid w:val="008701BC"/>
    <w:rsid w:val="00883D92"/>
    <w:rsid w:val="008A5362"/>
    <w:rsid w:val="008F21F1"/>
    <w:rsid w:val="008F221B"/>
    <w:rsid w:val="008F5A2D"/>
    <w:rsid w:val="00921602"/>
    <w:rsid w:val="00957EA1"/>
    <w:rsid w:val="00966E5B"/>
    <w:rsid w:val="009B4EF0"/>
    <w:rsid w:val="009D271F"/>
    <w:rsid w:val="00A929C2"/>
    <w:rsid w:val="00AD097F"/>
    <w:rsid w:val="00B844F4"/>
    <w:rsid w:val="00BA06A1"/>
    <w:rsid w:val="00BA770A"/>
    <w:rsid w:val="00C054DE"/>
    <w:rsid w:val="00C679A9"/>
    <w:rsid w:val="00C7541C"/>
    <w:rsid w:val="00CC0FAA"/>
    <w:rsid w:val="00CD0736"/>
    <w:rsid w:val="00D1570F"/>
    <w:rsid w:val="00D32830"/>
    <w:rsid w:val="00DB7153"/>
    <w:rsid w:val="00DB7F05"/>
    <w:rsid w:val="00E028C3"/>
    <w:rsid w:val="00E14F77"/>
    <w:rsid w:val="00E3076B"/>
    <w:rsid w:val="00E36978"/>
    <w:rsid w:val="00E82A1E"/>
    <w:rsid w:val="00EC06F4"/>
    <w:rsid w:val="00EE4E36"/>
    <w:rsid w:val="00F665F4"/>
    <w:rsid w:val="00FD225F"/>
    <w:rsid w:val="02194C03"/>
    <w:rsid w:val="02C60E57"/>
    <w:rsid w:val="31C2036A"/>
    <w:rsid w:val="320D02A5"/>
    <w:rsid w:val="325F03C1"/>
    <w:rsid w:val="348E566F"/>
    <w:rsid w:val="388E39B4"/>
    <w:rsid w:val="3A226944"/>
    <w:rsid w:val="3AEE6A48"/>
    <w:rsid w:val="3C1620AA"/>
    <w:rsid w:val="3D8F080F"/>
    <w:rsid w:val="44CE1FA4"/>
    <w:rsid w:val="487F73ED"/>
    <w:rsid w:val="4A347EAE"/>
    <w:rsid w:val="52600405"/>
    <w:rsid w:val="529B4319"/>
    <w:rsid w:val="57773DD6"/>
    <w:rsid w:val="578B79AB"/>
    <w:rsid w:val="57E6433A"/>
    <w:rsid w:val="5CCD3FD5"/>
    <w:rsid w:val="5D2F5433"/>
    <w:rsid w:val="5F3A3AB9"/>
    <w:rsid w:val="6117245A"/>
    <w:rsid w:val="61FA5F9D"/>
    <w:rsid w:val="64CD6910"/>
    <w:rsid w:val="6789158D"/>
    <w:rsid w:val="67D81BA4"/>
    <w:rsid w:val="6AAF1C96"/>
    <w:rsid w:val="75681757"/>
    <w:rsid w:val="75A346A8"/>
    <w:rsid w:val="79B9382C"/>
    <w:rsid w:val="7A5B54C1"/>
    <w:rsid w:val="7B043B76"/>
    <w:rsid w:val="7C041A6A"/>
    <w:rsid w:val="7E327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Body Text"/>
    <w:basedOn w:val="1"/>
    <w:unhideWhenUsed/>
    <w:qFormat/>
    <w:uiPriority w:val="99"/>
    <w:rPr>
      <w:rFonts w:ascii="仿宋_GB2312" w:hAnsi="仿宋_GB2312" w:eastAsia="仿宋_GB2312" w:cs="仿宋_GB2312"/>
      <w:sz w:val="32"/>
      <w:szCs w:val="32"/>
      <w:lang w:val="zh-CN" w:eastAsia="zh-CN" w:bidi="zh-CN"/>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rFonts w:asciiTheme="minorAscii" w:hAnsiTheme="minorAscii" w:eastAsiaTheme="minorEastAsia"/>
      <w:sz w:val="18"/>
      <w:szCs w:val="18"/>
    </w:rPr>
  </w:style>
  <w:style w:type="table" w:styleId="7">
    <w:name w:val="Table Grid"/>
    <w:qFormat/>
    <w:uiPriority w:val="1"/>
    <w:pPr>
      <w:spacing w:after="0" w:line="240" w:lineRule="auto"/>
    </w:pPr>
    <w:rPr>
      <w:kern w:val="0"/>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9">
    <w:name w:val="页眉 字符"/>
    <w:basedOn w:val="8"/>
    <w:link w:val="5"/>
    <w:qFormat/>
    <w:uiPriority w:val="99"/>
    <w:rPr>
      <w:rFonts w:asciiTheme="minorAscii" w:hAnsiTheme="minorAscii" w:eastAsiaTheme="minorEastAsia"/>
      <w:sz w:val="18"/>
      <w:szCs w:val="18"/>
    </w:rPr>
  </w:style>
  <w:style w:type="character" w:customStyle="1" w:styleId="10">
    <w:name w:val="页脚 字符"/>
    <w:basedOn w:val="8"/>
    <w:link w:val="4"/>
    <w:qFormat/>
    <w:uiPriority w:val="99"/>
    <w:rPr>
      <w:sz w:val="18"/>
      <w:szCs w:val="18"/>
    </w:rPr>
  </w:style>
  <w:style w:type="paragraph" w:customStyle="1" w:styleId="11">
    <w:name w:val="List Paragraph"/>
    <w:basedOn w:val="1"/>
    <w:qFormat/>
    <w:uiPriority w:val="1"/>
    <w:pPr>
      <w:spacing w:before="2"/>
      <w:ind w:left="119" w:right="434" w:firstLine="643"/>
      <w:jc w:val="both"/>
    </w:pPr>
    <w:rPr>
      <w:rFonts w:ascii="仿宋_GB2312" w:hAnsi="仿宋_GB2312" w:eastAsia="仿宋_GB2312" w:cs="仿宋_GB2312"/>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3.jpeg"/><Relationship Id="rId25" Type="http://schemas.openxmlformats.org/officeDocument/2006/relationships/image" Target="media/image2.jpeg"/><Relationship Id="rId24" Type="http://schemas.openxmlformats.org/officeDocument/2006/relationships/image" Target="media/image1.bmp"/><Relationship Id="rId23" Type="http://schemas.openxmlformats.org/officeDocument/2006/relationships/theme" Target="theme/theme1.xml"/><Relationship Id="rId22" Type="http://schemas.openxmlformats.org/officeDocument/2006/relationships/footer" Target="footer8.xml"/><Relationship Id="rId21" Type="http://schemas.openxmlformats.org/officeDocument/2006/relationships/header" Target="header12.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1F299C-5D08-4D94-9343-26C73D8AA868}">
  <ds:schemaRefs/>
</ds:datastoreItem>
</file>

<file path=docProps/app.xml><?xml version="1.0" encoding="utf-8"?>
<Properties xmlns="http://schemas.openxmlformats.org/officeDocument/2006/extended-properties" xmlns:vt="http://schemas.openxmlformats.org/officeDocument/2006/docPropsVTypes">
  <Template>简约文档封面模板.docx</Template>
  <Pages>32</Pages>
  <Words>8183</Words>
  <Characters>9115</Characters>
  <Lines>1</Lines>
  <Paragraphs>1</Paragraphs>
  <TotalTime>1</TotalTime>
  <ScaleCrop>false</ScaleCrop>
  <LinksUpToDate>false</LinksUpToDate>
  <CharactersWithSpaces>9394</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2020-07-29T09:42:00Z</dcterms:created>
  <dc:creator>王明新TIAD</dc:creator>
  <cp:lastModifiedBy>Administrator</cp:lastModifiedBy>
  <cp:lastPrinted>2020-07-30T02:37:00Z</cp:lastPrinted>
  <dcterms:modified xsi:type="dcterms:W3CDTF">2021-05-15T09:47:06Z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D7F3AADB87CB4952BC91F5368E588F48</vt:lpwstr>
  </property>
</Properties>
</file>

<file path=tbak/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ectPr>
          <w:headerReference r:id="rId3" w:type="default"/>
          <w:pgSz w:w="11906" w:h="16838"/>
          <w:pgMar w:top="0" w:right="0" w:bottom="0" w:left="0" w:header="851" w:footer="992" w:gutter="0"/>
          <w:cols w:space="425" w:num="1"/>
          <w:titlePg/>
          <w:docGrid w:type="lines" w:linePitch="312" w:charSpace="0"/>
        </w:sectPr>
      </w:pPr>
      <w:bookmarkStart w:id="0" w:name="_GoBack"/>
      <w:bookmarkEnd w:id="0"/>
      <w:r>
        <mc:AlternateContent>
          <mc:Choice Requires="wps">
            <w:drawing>
              <wp:anchor distT="0" distB="0" distL="114300" distR="114300" simplePos="0" relativeHeight="251664384" behindDoc="0" locked="0" layoutInCell="1" allowOverlap="1">
                <wp:simplePos x="0" y="0"/>
                <wp:positionH relativeFrom="column">
                  <wp:posOffset>1349375</wp:posOffset>
                </wp:positionH>
                <wp:positionV relativeFrom="paragraph">
                  <wp:posOffset>8808085</wp:posOffset>
                </wp:positionV>
                <wp:extent cx="5132705" cy="1015365"/>
                <wp:effectExtent l="0" t="0" r="0" b="0"/>
                <wp:wrapNone/>
                <wp:docPr id="1" name="文本框 10"/>
                <wp:cNvGraphicFramePr/>
                <a:graphic xmlns:a="http://schemas.openxmlformats.org/drawingml/2006/main">
                  <a:graphicData uri="http://schemas.microsoft.com/office/word/2010/wordprocessingShape">
                    <wps:wsp>
                      <wps:cNvSpPr txBox="1"/>
                      <wps:spPr>
                        <a:xfrm>
                          <a:off x="0" y="0"/>
                          <a:ext cx="5132705" cy="1015365"/>
                        </a:xfrm>
                        <a:prstGeom prst="rect">
                          <a:avLst/>
                        </a:prstGeom>
                        <a:noFill/>
                      </wps:spPr>
                      <wps:txbx>
                        <w:txbxContent>
                          <w:p>
                            <w:pPr>
                              <w:jc w:val="cente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二〇二〇年七月</w:t>
                            </w:r>
                          </w:p>
                        </w:txbxContent>
                      </wps:txbx>
                      <wps:bodyPr wrap="square" rtlCol="0">
                        <a:spAutoFit/>
                      </wps:bodyPr>
                    </wps:wsp>
                  </a:graphicData>
                </a:graphic>
              </wp:anchor>
            </w:drawing>
          </mc:Choice>
          <mc:Fallback>
            <w:pict>
              <v:shape id="文本框 10" o:spid="_x0000_s1026" o:spt="202" type="#_x0000_t202" style="position:absolute;left:0pt;margin-left:106.25pt;margin-top:693.55pt;height:79.95pt;width:404.15pt;z-index:251664384;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i9lks2QAAAA4BAAAPAAAAAAAAAAEAIAAAACIAAABkcnMvZG93bnJldi54bWxQSwEC&#10;FAAUAAAACACHTuJAVbBkcboBAABfAwAADgAAAAAAAAABACAAAAAoAQAAZHJzL2Uyb0RvYy54bWxQ&#10;SwUGAAAAAAYABgBZAQAAVAUAAAAA&#10;">
                <v:fill on="f" focussize="0,0"/>
                <v:stroke on="f"/>
                <v:imagedata o:title=""/>
                <o:lock v:ext="edit" aspectratio="f"/>
                <v:textbox style="mso-fit-shape-to-text:t;">
                  <w:txbxContent>
                    <w:p>
                      <w:pPr>
                        <w:jc w:val="cente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二〇二〇年七月</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679450</wp:posOffset>
                </wp:positionH>
                <wp:positionV relativeFrom="paragraph">
                  <wp:posOffset>2952115</wp:posOffset>
                </wp:positionV>
                <wp:extent cx="1548765" cy="1548765"/>
                <wp:effectExtent l="0" t="0" r="13335" b="13335"/>
                <wp:wrapNone/>
                <wp:docPr id="9" name="椭圆 8"/>
                <wp:cNvGraphicFramePr/>
                <a:graphic xmlns:a="http://schemas.openxmlformats.org/drawingml/2006/main">
                  <a:graphicData uri="http://schemas.microsoft.com/office/word/2010/wordprocessingShape">
                    <wps:wsp>
                      <wps:cNvSpPr/>
                      <wps:spPr>
                        <a:xfrm>
                          <a:off x="0" y="0"/>
                          <a:ext cx="1548721" cy="1548721"/>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tlCol="0" anchor="ctr"/>
                    </wps:wsp>
                  </a:graphicData>
                </a:graphic>
              </wp:anchor>
            </w:drawing>
          </mc:Choice>
          <mc:Fallback>
            <w:pict>
              <v:shape id="椭圆 8" o:spid="_x0000_s1026" o:spt="3" type="#_x0000_t3" style="position:absolute;left:0pt;margin-left:53.5pt;margin-top:232.45pt;height:121.95pt;width:121.95pt;z-index:251661312;v-text-anchor:middle;mso-width-relative:page;mso-height-relative:page;" fillcolor="#FFFFFF [3212]"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hslzntkAAAALAQAADwAAAAAAAAABACAAAAAiAAAAZHJzL2Rvd25yZXYueG1sUEsBAhQA&#10;FAAAAAgAh07iQKby8CnxAQAA1QMAAA4AAAAAAAAAAQAgAAAAKAEAAGRycy9lMm9Eb2MueG1sUEsF&#10;BgAAAAAGAAYAWQEAAIsFAAAAAA==&#10;">
                <v:fill on="t" focussize="0,0"/>
                <v:stroke on="f" weight="1pt" miterlimit="8" joinstyle="miter"/>
                <v:imagedata o:title=""/>
                <o:lock v:ext="edit" aspectratio="f"/>
                <v:textbox>
                  <w:txbxContent>
                    <w:p>
                      <w:pPr>
                        <w:jc w:val="center"/>
                      </w:pPr>
                    </w:p>
                  </w:txbxContent>
                </v:textbox>
              </v:shape>
            </w:pict>
          </mc:Fallback>
        </mc:AlternateContent>
      </w:r>
      <w:r>
        <w:rPr>
          <w:sz w:val="21"/>
        </w:rPr>
        <mc:AlternateContent>
          <mc:Choice Requires="wps">
            <w:drawing>
              <wp:anchor distT="0" distB="0" distL="114300" distR="114300" simplePos="0" relativeHeight="251666432" behindDoc="0" locked="0" layoutInCell="1" allowOverlap="1">
                <wp:simplePos x="0" y="0"/>
                <wp:positionH relativeFrom="column">
                  <wp:posOffset>426720</wp:posOffset>
                </wp:positionH>
                <wp:positionV relativeFrom="paragraph">
                  <wp:posOffset>3260725</wp:posOffset>
                </wp:positionV>
                <wp:extent cx="2040255" cy="883920"/>
                <wp:effectExtent l="0" t="0" r="0" b="0"/>
                <wp:wrapNone/>
                <wp:docPr id="15" name="矩形 14"/>
                <wp:cNvGraphicFramePr/>
                <a:graphic xmlns:a="http://schemas.openxmlformats.org/drawingml/2006/main">
                  <a:graphicData uri="http://schemas.microsoft.com/office/word/2010/wordprocessingShape">
                    <wps:wsp>
                      <wps:cNvSpPr/>
                      <wps:spPr>
                        <a:xfrm>
                          <a:off x="426720" y="3260725"/>
                          <a:ext cx="2040255" cy="883920"/>
                        </a:xfrm>
                        <a:prstGeom prst="rect">
                          <a:avLst/>
                        </a:prstGeom>
                      </wps:spPr>
                      <wps:txbx>
                        <w:txbxContent>
                          <w:p>
                            <w:pPr>
                              <w:spacing w:line="360" w:lineRule="auto"/>
                              <w:jc w:val="center"/>
                              <w:rPr>
                                <w:rFonts w:hint="default" w:eastAsiaTheme="minorEastAsia"/>
                                <w:kern w:val="0"/>
                                <w:sz w:val="28"/>
                                <w:szCs w:val="28"/>
                                <w:lang w:val="en-US" w:eastAsia="zh-CN"/>
                              </w:rPr>
                            </w:pPr>
                            <w:r>
                              <w:rPr>
                                <w:rFonts w:hint="eastAsia" w:ascii="Yu Gothic UI Semibold" w:hAnsi="Yu Gothic UI Semibold" w:eastAsia="宋体"/>
                                <w:color w:val="FFFFFF" w:themeColor="background1"/>
                                <w:kern w:val="24"/>
                                <w:sz w:val="72"/>
                                <w:szCs w:val="72"/>
                                <w:lang w:val="en-US" w:eastAsia="zh-CN"/>
                                <w14:textFill>
                                  <w14:solidFill>
                                    <w14:schemeClr w14:val="bg1"/>
                                  </w14:solidFill>
                                </w14:textFill>
                              </w:rPr>
                              <w:t>2019</w:t>
                            </w:r>
                          </w:p>
                        </w:txbxContent>
                      </wps:txbx>
                      <wps:bodyPr wrap="square">
                        <a:spAutoFit/>
                      </wps:bodyPr>
                    </wps:wsp>
                  </a:graphicData>
                </a:graphic>
              </wp:anchor>
            </w:drawing>
          </mc:Choice>
          <mc:Fallback>
            <w:pict>
              <v:rect id="矩形 14" o:spid="_x0000_s1026" o:spt="1" style="position:absolute;left:0pt;margin-left:33.6pt;margin-top:256.75pt;height:69.6pt;width:160.65pt;z-index:251666432;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pV&#10;qbnZAAAACgEAAA8AAAAAAAAAAQAgAAAAIgAAAGRycy9kb3ducmV2LnhtbFBLAQIUABQAAAAIAIdO&#10;4kAgpHqbsAEAAEcDAAAOAAAAAAAAAAEAIAAAACgBAABkcnMvZTJvRG9jLnhtbFBLBQYAAAAABgAG&#10;AFkBAABKBQAAAAA=&#10;">
                <v:fill on="f" focussize="0,0"/>
                <v:stroke on="f"/>
                <v:imagedata o:title=""/>
                <o:lock v:ext="edit" aspectratio="f"/>
                <v:textbox style="mso-fit-shape-to-text:t;">
                  <w:txbxContent>
                    <w:p>
                      <w:pPr>
                        <w:spacing w:line="360" w:lineRule="auto"/>
                        <w:jc w:val="center"/>
                        <w:rPr>
                          <w:rFonts w:hint="default" w:eastAsiaTheme="minorEastAsia"/>
                          <w:kern w:val="0"/>
                          <w:sz w:val="28"/>
                          <w:szCs w:val="28"/>
                          <w:lang w:val="en-US" w:eastAsia="zh-CN"/>
                        </w:rPr>
                      </w:pPr>
                      <w:r>
                        <w:rPr>
                          <w:rFonts w:hint="eastAsia" w:ascii="Yu Gothic UI Semibold" w:hAnsi="Yu Gothic UI Semibold" w:eastAsia="宋体"/>
                          <w:color w:val="FFFFFF" w:themeColor="background1"/>
                          <w:kern w:val="24"/>
                          <w:sz w:val="72"/>
                          <w:szCs w:val="72"/>
                          <w:lang w:val="en-US" w:eastAsia="zh-CN"/>
                          <w14:textFill>
                            <w14:solidFill>
                              <w14:schemeClr w14:val="bg1"/>
                            </w14:solidFill>
                          </w14:textFill>
                        </w:rPr>
                        <w:t>2019</w:t>
                      </w:r>
                    </w:p>
                  </w:txbxContent>
                </v:textbox>
              </v:rect>
            </w:pict>
          </mc:Fallback>
        </mc:AlternateContent>
      </w:r>
      <w:r>
        <w:rPr>
          <w:sz w:val="21"/>
        </w:rPr>
        <mc:AlternateContent>
          <mc:Choice Requires="wps">
            <w:drawing>
              <wp:anchor distT="0" distB="0" distL="114300" distR="114300" simplePos="0" relativeHeight="251665408" behindDoc="0" locked="0" layoutInCell="1" allowOverlap="1">
                <wp:simplePos x="0" y="0"/>
                <wp:positionH relativeFrom="column">
                  <wp:posOffset>789940</wp:posOffset>
                </wp:positionH>
                <wp:positionV relativeFrom="paragraph">
                  <wp:posOffset>3082925</wp:posOffset>
                </wp:positionV>
                <wp:extent cx="1313815" cy="1313815"/>
                <wp:effectExtent l="0" t="0" r="635" b="635"/>
                <wp:wrapNone/>
                <wp:docPr id="10" name="椭圆 9"/>
                <wp:cNvGraphicFramePr/>
                <a:graphic xmlns:a="http://schemas.openxmlformats.org/drawingml/2006/main">
                  <a:graphicData uri="http://schemas.microsoft.com/office/word/2010/wordprocessingShape">
                    <wps:wsp>
                      <wps:cNvSpPr/>
                      <wps:spPr>
                        <a:xfrm>
                          <a:off x="789940" y="3082925"/>
                          <a:ext cx="1313815" cy="1313815"/>
                        </a:xfrm>
                        <a:prstGeom prst="ellipse">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pPr>
                          </w:p>
                        </w:txbxContent>
                      </wps:txbx>
                      <wps:bodyPr rtlCol="0" anchor="ctr"/>
                    </wps:wsp>
                  </a:graphicData>
                </a:graphic>
              </wp:anchor>
            </w:drawing>
          </mc:Choice>
          <mc:Fallback>
            <w:pict>
              <v:shape id="椭圆 9" o:spid="_x0000_s1026" o:spt="3" type="#_x0000_t3" style="position:absolute;left:0pt;margin-left:62.2pt;margin-top:242.75pt;height:103.45pt;width:103.45pt;z-index:251665408;v-text-anchor:middle;mso-width-relative:page;mso-height-relative:page;" fillcolor="#1F2959" filled="t" stroked="f" coordsize="21600,21600" o:gfxdata="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0Chgu2AAAAAsBAAAPAAAAAAAAAAEAIAAAACIAAABkcnMvZG93&#10;bnJldi54bWxQSwECFAAUAAAACACHTuJAVqRzUQACAADhAwAADgAAAAAAAAABACAAAAAnAQAAZHJz&#10;L2Uyb0RvYy54bWxQSwUGAAAAAAYABgBZAQAAmQUAAAAA&#10;">
                <v:fill on="t" focussize="0,0"/>
                <v:stroke on="f" weight="1pt" miterlimit="8" joinstyle="miter"/>
                <v:imagedata o:title=""/>
                <o:lock v:ext="edit" aspectratio="f"/>
                <v:textbox>
                  <w:txbxContent>
                    <w:p>
                      <w:pPr>
                        <w:jc w:val="center"/>
                      </w:pPr>
                    </w:p>
                  </w:txbxContent>
                </v:textbox>
              </v:shape>
            </w:pict>
          </mc:Fallback>
        </mc:AlternateContent>
      </w:r>
      <w:r>
        <w:rPr>
          <w:sz w:val="21"/>
        </w:rP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10435590</wp:posOffset>
                </wp:positionV>
                <wp:extent cx="7559675" cy="272415"/>
                <wp:effectExtent l="0" t="0" r="3175" b="13335"/>
                <wp:wrapNone/>
                <wp:docPr id="13" name="组合 13"/>
                <wp:cNvGraphicFramePr/>
                <a:graphic xmlns:a="http://schemas.openxmlformats.org/drawingml/2006/main">
                  <a:graphicData uri="http://schemas.microsoft.com/office/word/2010/wordprocessingGroup">
                    <wpg:wgp>
                      <wpg:cNvGrpSpPr/>
                      <wpg:grpSpPr>
                        <a:xfrm>
                          <a:off x="0" y="0"/>
                          <a:ext cx="7559675" cy="272415"/>
                          <a:chOff x="1483" y="16692"/>
                          <a:chExt cx="11905" cy="429"/>
                        </a:xfrm>
                      </wpg:grpSpPr>
                      <wps:wsp>
                        <wps:cNvPr id="7" name="矩形 6"/>
                        <wps:cNvSpPr/>
                        <wps:spPr>
                          <a:xfrm>
                            <a:off x="1483" y="16692"/>
                            <a:ext cx="1125" cy="428"/>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矩形 7"/>
                        <wps:cNvSpPr/>
                        <wps:spPr>
                          <a:xfrm>
                            <a:off x="2608" y="16693"/>
                            <a:ext cx="10780" cy="428"/>
                          </a:xfrm>
                          <a:prstGeom prst="rect">
                            <a:avLst/>
                          </a:prstGeom>
                          <a:solidFill>
                            <a:srgbClr val="1F2959"/>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id="_x0000_s1026" o:spid="_x0000_s1026" o:spt="203" style="position:absolute;left:0pt;margin-left:1.25pt;margin-top:821.7pt;height:21.45pt;width:595.25pt;z-index:251662336;mso-width-relative:page;mso-height-relative:page;" coordorigin="1483,16692" coordsize="11905,429"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NNc&#10;nyXaAAAADAEAAA8AAAAAAAAAAQAgAAAAIgAAAGRycy9kb3ducmV2LnhtbFBLAQIUABQAAAAIAIdO&#10;4kDMoU7HkwIAAOQGAAAOAAAAAAAAAAEAIAAAACkBAABkcnMvZTJvRG9jLnhtbFBLBQYAAAAABgAG&#10;AFkBAAAuBgAAAAA=&#10;">
                <o:lock v:ext="edit" aspectratio="f"/>
                <v:rect id="矩形 6" o:spid="_x0000_s1026" o:spt="1" style="position:absolute;left:1483;top:16692;height:428;width:1125;v-text-anchor:middle;" fillcolor="#FDBC11" filled="t" stroked="f" coordsize="21600,21600" o:gfxdata="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k0zBvQAA&#10;ANoAAAAPAAAAAAAAAAEAIAAAACIAAABkcnMvZG93bnJldi54bWxQSwECFAAUAAAACACHTuJAMy8F&#10;njsAAAA5AAAAEAAAAAAAAAABACAAAAAMAQAAZHJzL3NoYXBleG1sLnhtbFBLBQYAAAAABgAGAFsB&#10;AAC2AwAAAAA=&#10;">
                  <v:fill on="t" focussize="0,0"/>
                  <v:stroke on="f" weight="1pt" miterlimit="8" joinstyle="miter"/>
                  <v:imagedata o:title=""/>
                  <o:lock v:ext="edit" aspectratio="f"/>
                </v:rect>
                <v:rect id="矩形 7" o:spid="_x0000_s1026" o:spt="1" style="position:absolute;left:2608;top:16693;height:428;width:10780;v-text-anchor:middle;" fillcolor="#1F2959" filled="t" stroked="f" coordsize="21600,21600" o:gfxdata="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vRMRQrUAAADaAAAADwAA&#10;AAAAAAABACAAAAAiAAAAZHJzL2Rvd25yZXYueG1sUEsBAhQAFAAAAAgAh07iQDMvBZ47AAAAOQAA&#10;ABAAAAAAAAAAAQAgAAAABAEAAGRycy9zaGFwZXhtbC54bWxQSwUGAAAAAAYABgBbAQAArgMAAAAA&#10;">
                  <v:fill on="t" focussize="0,0"/>
                  <v:stroke on="f" weight="1pt" miterlimit="8" joinstyle="miter"/>
                  <v:imagedata o:title=""/>
                  <o:lock v:ext="edit" aspectratio="f"/>
                </v:rect>
              </v:group>
            </w:pict>
          </mc:Fallback>
        </mc:AlternateContent>
      </w:r>
      <w:r>
        <w:rPr>
          <w:sz w:val="21"/>
        </w:rPr>
        <mc:AlternateContent>
          <mc:Choice Requires="wpg">
            <w:drawing>
              <wp:anchor distT="0" distB="0" distL="114300" distR="114300" simplePos="0" relativeHeight="251659264" behindDoc="1" locked="0" layoutInCell="1" allowOverlap="1">
                <wp:simplePos x="0" y="0"/>
                <wp:positionH relativeFrom="column">
                  <wp:posOffset>-31750</wp:posOffset>
                </wp:positionH>
                <wp:positionV relativeFrom="paragraph">
                  <wp:posOffset>0</wp:posOffset>
                </wp:positionV>
                <wp:extent cx="7623175" cy="4090670"/>
                <wp:effectExtent l="0" t="0" r="15875" b="0"/>
                <wp:wrapNone/>
                <wp:docPr id="4" name="组合 4"/>
                <wp:cNvGraphicFramePr/>
                <a:graphic xmlns:a="http://schemas.openxmlformats.org/drawingml/2006/main">
                  <a:graphicData uri="http://schemas.microsoft.com/office/word/2010/wordprocessingGroup">
                    <wpg:wgp>
                      <wpg:cNvGrpSpPr/>
                      <wpg:grpSpPr>
                        <a:xfrm>
                          <a:off x="0" y="0"/>
                          <a:ext cx="7623175" cy="4090670"/>
                          <a:chOff x="13622" y="283"/>
                          <a:chExt cx="12005" cy="6442"/>
                        </a:xfrm>
                      </wpg:grpSpPr>
                      <wps:wsp>
                        <wps:cNvPr id="6" name="矩形 5"/>
                        <wps:cNvSpPr/>
                        <wps:spPr>
                          <a:xfrm>
                            <a:off x="13622" y="283"/>
                            <a:ext cx="12005" cy="6170"/>
                          </a:xfrm>
                          <a:prstGeom prst="rect">
                            <a:avLst/>
                          </a:prstGeom>
                          <a:solidFill>
                            <a:srgbClr val="FDBC1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文本框 10"/>
                        <wps:cNvSpPr txBox="1"/>
                        <wps:spPr>
                          <a:xfrm>
                            <a:off x="17229" y="5021"/>
                            <a:ext cx="8083" cy="1704"/>
                          </a:xfrm>
                          <a:prstGeom prst="rect">
                            <a:avLst/>
                          </a:prstGeom>
                          <a:noFill/>
                        </wps:spPr>
                        <wps:txbx>
                          <w:txbxContent>
                            <w:p>
                              <w:pPr>
                                <w:jc w:val="left"/>
                                <w:rPr>
                                  <w:rFonts w:hint="default" w:eastAsiaTheme="minorEastAsia"/>
                                  <w:color w:val="000000" w:themeColor="text1"/>
                                  <w:kern w:val="0"/>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部门决算公开文本</w:t>
                              </w:r>
                            </w:p>
                          </w:txbxContent>
                        </wps:txbx>
                        <wps:bodyPr wrap="square" rtlCol="0">
                          <a:spAutoFit/>
                        </wps:bodyPr>
                      </wps:wsp>
                    </wpg:wgp>
                  </a:graphicData>
                </a:graphic>
              </wp:anchor>
            </w:drawing>
          </mc:Choice>
          <mc:Fallback>
            <w:pict>
              <v:group id="_x0000_s1026" o:spid="_x0000_s1026" o:spt="203" style="position:absolute;left:0pt;margin-left:-2.5pt;margin-top:0pt;height:322.1pt;width:600.25pt;z-index:-251657216;mso-width-relative:page;mso-height-relative:page;" coordorigin="13622,283" coordsize="12005,6442" o:gfxdata="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AAAAABkcnMvUEsBAhQAFAAAAAgAh07iQDREfdfZ&#10;AAAACAEAAA8AAAAAAAAAAQAgAAAAIgAAAGRycy9kb3ducmV2LnhtbFBLAQIUABQAAAAIAIdO4kDQ&#10;ds0XygIAAH0GAAAOAAAAAAAAAAEAIAAAACgBAABkcnMvZTJvRG9jLnhtbFBLBQYAAAAABgAGAFkB&#10;AABkBgAAAAA=&#10;">
                <o:lock v:ext="edit" aspectratio="f"/>
                <v:rect id="矩形 5" o:spid="_x0000_s1026" o:spt="1" style="position:absolute;left:13622;top:283;height:6170;width:12005;v-text-anchor:middle;" fillcolor="#FDBC11" filled="t" stroked="f" coordsize="21600,21600" o:gfxdata="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bf6Vq8AAAA&#10;2g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文本框 10" o:spid="_x0000_s1026" o:spt="202" type="#_x0000_t202" style="position:absolute;left:17229;top:5021;height:1704;width:8083;" filled="f" stroked="f" coordsize="21600,21600" o:gfxdata="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8kay5AAAA2wAA&#10;AA8AAAAAAAAAAQAgAAAAIgAAAGRycy9kb3ducmV2LnhtbFBLAQIUABQAAAAIAIdO4kAzLwWeOwAA&#10;ADkAAAAQAAAAAAAAAAEAIAAAAAgBAABkcnMvc2hhcGV4bWwueG1sUEsFBgAAAAAGAAYAWwEAALID&#10;AAAAAA==&#10;">
                  <v:fill on="f" focussize="0,0"/>
                  <v:stroke on="f"/>
                  <v:imagedata o:title=""/>
                  <o:lock v:ext="edit" aspectratio="f"/>
                  <v:textbox style="mso-fit-shape-to-text:t;">
                    <w:txbxContent>
                      <w:p>
                        <w:pPr>
                          <w:jc w:val="left"/>
                          <w:rPr>
                            <w:rFonts w:hint="default" w:eastAsiaTheme="minorEastAsia"/>
                            <w:color w:val="000000" w:themeColor="text1"/>
                            <w:kern w:val="0"/>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思源黑体 HW Bold" w:hAnsi="思源黑体 HW Bold" w:eastAsia="思源黑体 HW Bold"/>
                            <w:color w:val="000000" w:themeColor="text1"/>
                            <w:kern w:val="24"/>
                            <w:sz w:val="92"/>
                            <w:szCs w:val="92"/>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部门决算公开文本</w:t>
                        </w:r>
                      </w:p>
                    </w:txbxContent>
                  </v:textbox>
                </v:shape>
              </v:group>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2346325</wp:posOffset>
                </wp:positionH>
                <wp:positionV relativeFrom="paragraph">
                  <wp:posOffset>3639820</wp:posOffset>
                </wp:positionV>
                <wp:extent cx="4313555" cy="396875"/>
                <wp:effectExtent l="0" t="0" r="0" b="0"/>
                <wp:wrapNone/>
                <wp:docPr id="12" name="矩形 11"/>
                <wp:cNvGraphicFramePr/>
                <a:graphic xmlns:a="http://schemas.openxmlformats.org/drawingml/2006/main">
                  <a:graphicData uri="http://schemas.microsoft.com/office/word/2010/wordprocessingShape">
                    <wps:wsp>
                      <wps:cNvSpPr/>
                      <wps:spPr>
                        <a:xfrm>
                          <a:off x="0" y="0"/>
                          <a:ext cx="4313555" cy="396875"/>
                        </a:xfrm>
                        <a:prstGeom prst="rect">
                          <a:avLst/>
                        </a:prstGeom>
                      </wps:spPr>
                      <wps:txbx>
                        <w:txbxContent>
                          <w:p/>
                        </w:txbxContent>
                      </wps:txbx>
                      <wps:bodyPr wrap="none">
                        <a:spAutoFit/>
                      </wps:bodyPr>
                    </wps:wsp>
                  </a:graphicData>
                </a:graphic>
              </wp:anchor>
            </w:drawing>
          </mc:Choice>
          <mc:Fallback>
            <w:pict>
              <v:rect id="矩形 11" o:spid="_x0000_s1026" o:spt="1" style="position:absolute;left:0pt;margin-left:184.75pt;margin-top:286.6pt;height:31.25pt;width:339.65pt;mso-wrap-style:none;z-index:251663360;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CWZBfR2wAAAAwBAAAP&#10;AAAAAAAAAAEAIAAAACIAAABkcnMvZG93bnJldi54bWxQSwECFAAUAAAACACHTuJABWT5JKMBAAA6&#10;AwAADgAAAAAAAAABACAAAAAqAQAAZHJzL2Uyb0RvYy54bWxQSwUGAAAAAAYABgBZAQAAPwUAAAAA&#10;">
                <v:fill on="f" focussize="0,0"/>
                <v:stroke on="f"/>
                <v:imagedata o:title=""/>
                <o:lock v:ext="edit" aspectratio="f"/>
                <v:textbox style="mso-fit-shape-to-text:t;">
                  <w:txbxContent>
                    <w:p/>
                  </w:txbxContent>
                </v:textbox>
              </v:rect>
            </w:pict>
          </mc:Fallback>
        </mc:AlternateContent>
      </w:r>
    </w:p>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rPr>
          <w:rFonts w:hint="eastAsia" w:ascii="黑体" w:hAnsi="Times New Roman" w:eastAsia="黑体" w:cs="Times New Roman"/>
          <w:sz w:val="48"/>
          <w:szCs w:val="48"/>
        </w:rPr>
      </w:pPr>
      <w:r>
        <w:rPr>
          <w:rFonts w:hint="eastAsia" w:ascii="黑体" w:hAnsi="Times New Roman" w:eastAsia="黑体" w:cs="Times New Roman"/>
          <w:sz w:val="48"/>
          <w:szCs w:val="48"/>
        </w:rPr>
        <w:br w:type="page"/>
      </w:r>
    </w:p>
    <w:p>
      <w:pPr>
        <w:tabs>
          <w:tab w:val="left" w:pos="2728"/>
        </w:tabs>
        <w:rPr>
          <w:rFonts w:hint="eastAsia" w:ascii="黑体" w:hAnsi="Times New Roman" w:eastAsia="黑体" w:cs="Times New Roman"/>
          <w:sz w:val="48"/>
          <w:szCs w:val="48"/>
          <w:lang w:eastAsia="zh-CN"/>
        </w:rPr>
      </w:pPr>
      <w:r>
        <w:rPr>
          <w:rFonts w:hint="eastAsia" w:ascii="黑体" w:hAnsi="Times New Roman" w:eastAsia="黑体" w:cs="Times New Roman"/>
          <w:sz w:val="48"/>
          <w:szCs w:val="48"/>
          <w:lang w:eastAsia="zh-CN"/>
        </w:rPr>
        <w:tab/>
      </w:r>
    </w:p>
    <w:p>
      <w:pPr>
        <w:jc w:val="both"/>
        <w:rPr>
          <w:rFonts w:hint="eastAsia" w:ascii="黑体" w:hAnsi="黑体" w:eastAsia="黑体" w:cs="黑体"/>
          <w:sz w:val="56"/>
          <w:szCs w:val="72"/>
          <w:lang w:val="en-US" w:eastAsia="zh-CN"/>
        </w:rPr>
      </w:pPr>
    </w:p>
    <w:p>
      <w:pPr>
        <w:jc w:val="both"/>
        <w:rPr>
          <w:rFonts w:hint="eastAsia" w:ascii="黑体" w:hAnsi="黑体" w:eastAsia="黑体" w:cs="黑体"/>
          <w:b/>
          <w:bCs/>
          <w:sz w:val="72"/>
          <w:szCs w:val="96"/>
          <w:lang w:val="en-US" w:eastAsia="zh-CN"/>
        </w:rPr>
      </w:pPr>
      <w:r>
        <w:rPr>
          <w:rFonts w:hint="eastAsia" w:ascii="黑体" w:hAnsi="黑体" w:eastAsia="黑体" w:cs="黑体"/>
          <w:b/>
          <w:bCs/>
          <w:sz w:val="72"/>
          <w:szCs w:val="96"/>
          <w:lang w:val="en-US" w:eastAsia="zh-CN"/>
        </w:rPr>
        <w:t>2019年度部门决算公开文本</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60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val="0"/>
        <w:spacing w:line="480" w:lineRule="auto"/>
        <w:jc w:val="center"/>
        <w:textAlignment w:val="auto"/>
        <w:rPr>
          <w:rFonts w:hint="eastAsia" w:ascii="黑体" w:hAnsi="黑体" w:eastAsia="黑体" w:cs="黑体"/>
          <w:sz w:val="56"/>
          <w:szCs w:val="72"/>
          <w:lang w:val="en-US" w:eastAsia="zh-CN"/>
        </w:rPr>
      </w:pP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唐山市曹妃甸区图书馆</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sectPr>
          <w:headerReference r:id="rId5" w:type="first"/>
          <w:footerReference r:id="rId6" w:type="first"/>
          <w:headerReference r:id="rId4" w:type="default"/>
          <w:type w:val="continuous"/>
          <w:pgSz w:w="11906" w:h="16838"/>
          <w:pgMar w:top="2041" w:right="1531" w:bottom="2041" w:left="1531" w:header="851" w:footer="992" w:gutter="0"/>
          <w:cols w:space="0" w:num="1"/>
          <w:titlePg/>
          <w:rtlGutter w:val="0"/>
          <w:docGrid w:type="lines" w:linePitch="312" w:charSpace="0"/>
        </w:sectPr>
      </w:pPr>
      <w:r>
        <w:rPr>
          <w:rFonts w:hint="eastAsia" w:ascii="楷体_GB2312" w:hAnsi="楷体_GB2312" w:eastAsia="楷体_GB2312" w:cs="楷体_GB2312"/>
          <w:color w:val="000000" w:themeColor="text1"/>
          <w:kern w:val="0"/>
          <w:sz w:val="44"/>
          <w:szCs w:val="4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二〇二〇年七月</w:t>
      </w:r>
    </w:p>
    <w:p>
      <w:pPr>
        <w:tabs>
          <w:tab w:val="left" w:pos="2728"/>
        </w:tabs>
        <w:jc w:val="center"/>
        <w:rPr>
          <w:rFonts w:hint="eastAsia" w:ascii="黑体" w:hAnsi="Times New Roman" w:eastAsia="黑体" w:cs="Times New Roman"/>
          <w:sz w:val="48"/>
          <w:szCs w:val="48"/>
        </w:rPr>
      </w:pPr>
    </w:p>
    <w:p>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w:t>
      </w:r>
      <w:r>
        <w:rPr>
          <w:rFonts w:hint="eastAsia" w:ascii="黑体" w:hAnsi="Times New Roman" w:eastAsia="黑体" w:cs="Times New Roman"/>
          <w:sz w:val="48"/>
          <w:szCs w:val="48"/>
          <w:lang w:val="en-US" w:eastAsia="zh-CN"/>
        </w:rPr>
        <w:t xml:space="preserve">    </w:t>
      </w:r>
      <w:r>
        <w:rPr>
          <w:rFonts w:hint="eastAsia" w:ascii="黑体" w:hAnsi="Times New Roman" w:eastAsia="黑体" w:cs="Times New Roman"/>
          <w:sz w:val="48"/>
          <w:szCs w:val="48"/>
        </w:rPr>
        <w:t>录</w:t>
      </w: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pPr>
        <w:widowControl/>
        <w:spacing w:after="160" w:line="580" w:lineRule="exact"/>
        <w:ind w:firstLine="1273" w:firstLineChars="398"/>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lang w:val="en-US" w:eastAsia="zh-CN"/>
        </w:rPr>
        <w:t>机构设置</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lang w:val="en-US" w:eastAsia="zh-CN"/>
        </w:rPr>
        <w:t>9</w:t>
      </w:r>
      <w:r>
        <w:rPr>
          <w:rFonts w:ascii="Times New Roman" w:hAnsi="Times New Roman" w:eastAsia="黑体" w:cs="Times New Roman"/>
          <w:sz w:val="32"/>
          <w:szCs w:val="32"/>
        </w:rPr>
        <w:t>年部门决算情况说明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五、一般公共预算</w:t>
      </w:r>
      <w:r>
        <w:rPr>
          <w:rFonts w:ascii="Times New Roman" w:hAnsi="Times New Roman" w:eastAsia="仿宋_GB2312" w:cs="Times New Roman"/>
          <w:sz w:val="32"/>
          <w:szCs w:val="32"/>
        </w:rPr>
        <w:t>“三公”经费支出决算情况说明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六</w:t>
      </w:r>
      <w:r>
        <w:rPr>
          <w:rFonts w:ascii="Times New Roman" w:hAnsi="Times New Roman" w:eastAsia="仿宋_GB2312" w:cs="Times New Roman"/>
          <w:sz w:val="32"/>
          <w:szCs w:val="32"/>
        </w:rPr>
        <w:t>、预算绩效情况说明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七</w:t>
      </w:r>
      <w:r>
        <w:rPr>
          <w:rFonts w:ascii="Times New Roman" w:hAnsi="Times New Roman" w:eastAsia="仿宋_GB2312" w:cs="Times New Roman"/>
          <w:sz w:val="32"/>
          <w:szCs w:val="32"/>
        </w:rPr>
        <w:t>、其他重要事项的说明</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第三部分</w:t>
      </w:r>
      <w:r>
        <w:rPr>
          <w:rFonts w:hint="eastAsia" w:ascii="Times New Roman" w:hAnsi="Times New Roman" w:eastAsia="黑体" w:cs="Times New Roman"/>
          <w:sz w:val="32"/>
          <w:szCs w:val="32"/>
          <w:lang w:val="en-US" w:eastAsia="zh-CN"/>
        </w:rPr>
        <w:t xml:space="preserve">  </w:t>
      </w:r>
      <w:r>
        <w:rPr>
          <w:rFonts w:ascii="Times New Roman" w:hAnsi="Times New Roman" w:eastAsia="黑体" w:cs="Times New Roman"/>
          <w:sz w:val="32"/>
          <w:szCs w:val="32"/>
        </w:rPr>
        <w:t>名词解释</w:t>
      </w:r>
    </w:p>
    <w:p>
      <w:pPr>
        <w:widowControl/>
        <w:spacing w:after="160" w:line="58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lang w:val="en-US" w:eastAsia="zh-CN"/>
        </w:rPr>
        <w:t>四</w:t>
      </w:r>
      <w:r>
        <w:rPr>
          <w:rFonts w:ascii="Times New Roman" w:hAnsi="Times New Roman" w:eastAsia="黑体" w:cs="Times New Roman"/>
          <w:sz w:val="32"/>
          <w:szCs w:val="32"/>
        </w:rPr>
        <w:t>部分</w:t>
      </w:r>
      <w:r>
        <w:rPr>
          <w:rFonts w:hint="eastAsia" w:ascii="Times New Roman" w:hAnsi="Times New Roman" w:eastAsia="黑体" w:cs="Times New Roman"/>
          <w:sz w:val="32"/>
          <w:szCs w:val="32"/>
          <w:lang w:val="en-US" w:eastAsia="zh-CN"/>
        </w:rPr>
        <w:t xml:space="preserve">  </w:t>
      </w:r>
      <w:r>
        <w:rPr>
          <w:rFonts w:ascii="Times New Roman" w:hAnsi="Times New Roman" w:eastAsia="黑体" w:cs="Times New Roman"/>
          <w:sz w:val="32"/>
          <w:szCs w:val="32"/>
        </w:rPr>
        <w:t>201</w:t>
      </w:r>
      <w:r>
        <w:rPr>
          <w:rFonts w:hint="eastAsia" w:ascii="Times New Roman" w:hAnsi="Times New Roman" w:eastAsia="黑体" w:cs="Times New Roman"/>
          <w:sz w:val="32"/>
          <w:szCs w:val="32"/>
          <w:lang w:val="en-US" w:eastAsia="zh-CN"/>
        </w:rPr>
        <w:t>9</w:t>
      </w:r>
      <w:r>
        <w:rPr>
          <w:rFonts w:ascii="Times New Roman" w:hAnsi="Times New Roman" w:eastAsia="黑体" w:cs="Times New Roman"/>
          <w:sz w:val="32"/>
          <w:szCs w:val="32"/>
        </w:rPr>
        <w:t>年度部门决算报表</w:t>
      </w: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sectPr>
          <w:headerReference r:id="rId8" w:type="first"/>
          <w:footerReference r:id="rId10" w:type="first"/>
          <w:headerReference r:id="rId7" w:type="default"/>
          <w:footerReference r:id="rId9" w:type="default"/>
          <w:type w:val="continuous"/>
          <w:pgSz w:w="11906" w:h="16838"/>
          <w:pgMar w:top="2041" w:right="1531" w:bottom="2041" w:left="1531" w:header="851" w:footer="992" w:gutter="0"/>
          <w:cols w:space="0" w:num="1"/>
          <w:titlePg/>
          <w:rtlGutter w:val="0"/>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rPr>
          <w:sz w:val="72"/>
        </w:rPr>
        <mc:AlternateContent>
          <mc:Choice Requires="wps">
            <w:drawing>
              <wp:anchor distT="0" distB="0" distL="114300" distR="114300" simplePos="0" relativeHeight="251667456" behindDoc="0" locked="0" layoutInCell="1" allowOverlap="1">
                <wp:simplePos x="0" y="0"/>
                <wp:positionH relativeFrom="column">
                  <wp:posOffset>-1088390</wp:posOffset>
                </wp:positionH>
                <wp:positionV relativeFrom="paragraph">
                  <wp:posOffset>1024890</wp:posOffset>
                </wp:positionV>
                <wp:extent cx="7793355" cy="3341370"/>
                <wp:effectExtent l="6350" t="6350" r="10795" b="24130"/>
                <wp:wrapNone/>
                <wp:docPr id="143" name="文本框 143"/>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12700" cmpd="sng">
                          <a:solidFill>
                            <a:srgbClr val="FFD966"/>
                          </a:solidFill>
                          <a:prstDash val="solid"/>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6"/>
                                <w:szCs w:val="96"/>
                                <w:lang w:val="en-US"/>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第一部分  部门概况</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5.7pt;margin-top:80.7pt;height:263.1pt;width:613.65pt;z-index:251667456;v-text-anchor:middle;mso-width-relative:page;mso-height-relative:page;" fillcolor="#FFD966" filled="t" stroked="t" coordsize="21600,21600" o:gfxdata="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">
                <v:fill type="pattern" on="t" color2="#FFFFFF [3212]" o:title="5%" focussize="0,0" r:id="rId24"/>
                <v:stroke weight="1pt" color="#FFD966 [3204]" joinstyle="round"/>
                <v:imagedata o:title=""/>
                <o:lock v:ext="edit" aspectratio="f"/>
                <v:textbox>
                  <w:txbxContent>
                    <w:p>
                      <w:pPr>
                        <w:widowControl/>
                        <w:jc w:val="center"/>
                        <w:rPr>
                          <w:rFonts w:hint="eastAsia" w:ascii="黑体" w:hAnsi="黑体" w:eastAsia="黑体" w:cs="黑体"/>
                          <w:color w:val="000000" w:themeColor="text1"/>
                          <w:sz w:val="96"/>
                          <w:szCs w:val="96"/>
                          <w:lang w:val="en-US"/>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第一部分  部门概况</w:t>
                      </w:r>
                    </w:p>
                  </w:txbxContent>
                </v:textbox>
              </v:shape>
            </w:pict>
          </mc:Fallback>
        </mc:AlternateContent>
      </w:r>
      <w:r>
        <w:br w:type="page"/>
      </w:r>
    </w:p>
    <w:p>
      <w:pPr>
        <w:pStyle w:val="2"/>
        <w:keepNext/>
        <w:keepLines/>
        <w:pageBreakBefore w:val="0"/>
        <w:widowControl w:val="0"/>
        <w:kinsoku/>
        <w:wordWrap/>
        <w:overflowPunct/>
        <w:topLinePunct w:val="0"/>
        <w:autoSpaceDE/>
        <w:autoSpaceDN/>
        <w:bidi w:val="0"/>
        <w:adjustRightInd/>
        <w:snapToGrid/>
        <w:spacing w:before="0" w:after="0" w:line="580" w:lineRule="exact"/>
        <w:ind w:firstLine="640" w:firstLineChars="200"/>
        <w:jc w:val="left"/>
        <w:textAlignment w:val="auto"/>
        <w:rPr>
          <w:rFonts w:ascii="黑体" w:eastAsia="黑体" w:cs="黑体" w:hAnsiTheme="minorHAnsi"/>
          <w:b w:val="0"/>
          <w:bCs w:val="0"/>
          <w:kern w:val="0"/>
          <w:sz w:val="32"/>
          <w:szCs w:val="32"/>
        </w:rPr>
      </w:pPr>
      <w:r>
        <w:rPr>
          <w:rFonts w:hint="eastAsia" w:ascii="黑体" w:eastAsia="黑体" w:cs="黑体" w:hAnsiTheme="minorHAnsi"/>
          <w:b w:val="0"/>
          <w:bCs w:val="0"/>
          <w:kern w:val="0"/>
          <w:sz w:val="32"/>
          <w:szCs w:val="32"/>
        </w:rPr>
        <w:t>一、部门职责</w:t>
      </w:r>
    </w:p>
    <w:p>
      <w:pPr>
        <w:spacing w:line="600" w:lineRule="exact"/>
        <w:ind w:firstLine="600" w:firstLineChars="200"/>
        <w:rPr>
          <w:rFonts w:hint="eastAsia"/>
          <w:sz w:val="30"/>
          <w:szCs w:val="30"/>
        </w:rPr>
      </w:pPr>
      <w:r>
        <w:rPr>
          <w:rFonts w:hint="eastAsia"/>
          <w:sz w:val="30"/>
          <w:szCs w:val="30"/>
        </w:rPr>
        <w:t>宣传党的路线、方针、政策，坚持“普惠均等”和“以人为本”的服务理念，以“服务第一，读者至上”为宗旨，提供书刊借阅、参考咨询、展览讲座和数字文化等服务；保障公民平等享受公共图书馆基本服务；根据全区文化事业发展的需求，组织制定图书馆文献信息服务工作的发展规划，做好文献经费预算和管理，组织收集和开发各类文献信息资料；负责制定有关规章制度、工作细则、岗位细则、岗位职责，及时做好入馆文献资料的分类、编目工作；负责文献分编、加工的标准化、规范化，提供多途径的检索功能；加强对文献资源的保管维护工作；负责为区域内人民群众提供各类文献资料的外借、阅览服务；教育读者爱护文献资料；改善文献的阅读环境，提高文献利用率；开发文献信息资源，开展多种形式的参考咨询和信息服务工作；统筹、协调全区文献资源建设，负责文献资源的对外服务和交流，加强信息网建设；加快数字图书馆的建设；积极开展学术研究；加强对外交流活动。</w:t>
      </w:r>
    </w:p>
    <w:p>
      <w:pPr>
        <w:keepNext/>
        <w:keepLines/>
        <w:pageBreakBefore w:val="0"/>
        <w:widowControl w:val="0"/>
        <w:kinsoku/>
        <w:wordWrap/>
        <w:overflowPunct/>
        <w:topLinePunct w:val="0"/>
        <w:autoSpaceDE/>
        <w:autoSpaceDN/>
        <w:bidi w:val="0"/>
        <w:adjustRightInd/>
        <w:snapToGrid/>
        <w:spacing w:before="0" w:after="0" w:line="580" w:lineRule="exact"/>
        <w:ind w:firstLine="640" w:firstLineChars="200"/>
        <w:jc w:val="left"/>
        <w:textAlignment w:val="auto"/>
        <w:outlineLvl w:val="0"/>
        <w:rPr>
          <w:rFonts w:hint="eastAsia" w:ascii="黑体" w:hAnsi="Calibri" w:eastAsia="黑体" w:cs="黑体"/>
          <w:b w:val="0"/>
          <w:bCs w:val="0"/>
          <w:kern w:val="0"/>
          <w:sz w:val="32"/>
          <w:szCs w:val="32"/>
          <w:lang w:val="en-US" w:eastAsia="zh-CN" w:bidi="ar-SA"/>
        </w:rPr>
      </w:pPr>
      <w:r>
        <w:rPr>
          <w:rFonts w:hint="eastAsia" w:ascii="黑体" w:hAnsi="Calibri" w:eastAsia="黑体" w:cs="黑体"/>
          <w:b w:val="0"/>
          <w:bCs w:val="0"/>
          <w:kern w:val="0"/>
          <w:sz w:val="32"/>
          <w:szCs w:val="32"/>
          <w:lang w:val="en-US" w:eastAsia="zh-CN" w:bidi="ar-SA"/>
        </w:rPr>
        <w:t>二、机构设置</w:t>
      </w:r>
    </w:p>
    <w:p>
      <w:pPr>
        <w:pageBreakBefore w:val="0"/>
        <w:kinsoku/>
        <w:wordWrap/>
        <w:overflowPunct/>
        <w:topLinePunct w:val="0"/>
        <w:autoSpaceDE/>
        <w:autoSpaceDN/>
        <w:bidi w:val="0"/>
        <w:adjustRightInd/>
        <w:snapToGrid/>
        <w:spacing w:line="580" w:lineRule="exact"/>
        <w:ind w:firstLine="640" w:firstLineChars="200"/>
        <w:textAlignment w:val="auto"/>
        <w:rPr>
          <w:rFonts w:hint="default" w:ascii="仿宋_GB2312" w:hAnsi="Calibri" w:eastAsia="仿宋_GB2312" w:cs="ArialUnicodeMS"/>
          <w:kern w:val="0"/>
          <w:sz w:val="32"/>
          <w:szCs w:val="32"/>
          <w:lang w:val="en-US" w:eastAsia="zh-CN"/>
        </w:rPr>
      </w:pPr>
      <w:r>
        <w:rPr>
          <w:rFonts w:hint="eastAsia" w:ascii="仿宋_GB2312" w:hAnsi="Calibri" w:eastAsia="仿宋_GB2312" w:cs="ArialUnicodeMS"/>
          <w:kern w:val="0"/>
          <w:sz w:val="32"/>
          <w:szCs w:val="32"/>
          <w:lang w:val="en-US" w:eastAsia="zh-CN"/>
        </w:rPr>
        <w:t>从决算编报单位构成看，纳入</w:t>
      </w:r>
      <w:r>
        <w:rPr>
          <w:rFonts w:hint="eastAsia" w:ascii="仿宋_GB2312" w:hAnsi="Calibri" w:eastAsia="仿宋_GB2312" w:cs="ArialUnicodeMS"/>
          <w:kern w:val="0"/>
          <w:sz w:val="32"/>
          <w:szCs w:val="32"/>
          <w:lang w:eastAsia="zh-CN"/>
        </w:rPr>
        <w:t>2019</w:t>
      </w:r>
      <w:r>
        <w:rPr>
          <w:rFonts w:hint="eastAsia" w:ascii="仿宋_GB2312" w:hAnsi="Calibri" w:eastAsia="仿宋_GB2312" w:cs="ArialUnicodeMS"/>
          <w:kern w:val="0"/>
          <w:sz w:val="32"/>
          <w:szCs w:val="32"/>
        </w:rPr>
        <w:t xml:space="preserve"> 年度本部门决算汇编范围的独立核算单位（以下简称“单位”）共 个，</w:t>
      </w:r>
      <w:r>
        <w:rPr>
          <w:rFonts w:hint="eastAsia" w:ascii="仿宋_GB2312" w:hAnsi="Calibri" w:eastAsia="仿宋_GB2312" w:cs="ArialUnicodeMS"/>
          <w:kern w:val="0"/>
          <w:sz w:val="32"/>
          <w:szCs w:val="32"/>
          <w:lang w:val="en-US" w:eastAsia="zh-CN"/>
        </w:rPr>
        <w:t>具体情况如下：</w:t>
      </w:r>
    </w:p>
    <w:tbl>
      <w:tblPr>
        <w:tblStyle w:val="7"/>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3485"/>
        <w:gridCol w:w="2445"/>
        <w:gridCol w:w="2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1" w:hRule="atLeast"/>
          <w:jc w:val="center"/>
        </w:trPr>
        <w:tc>
          <w:tcPr>
            <w:tcW w:w="985" w:type="dxa"/>
            <w:vAlign w:val="center"/>
          </w:tcPr>
          <w:p>
            <w:pPr>
              <w:spacing w:after="0" w:line="560" w:lineRule="exact"/>
              <w:jc w:val="center"/>
              <w:rPr>
                <w:rFonts w:hint="eastAsia" w:ascii="仿宋_GB2312" w:hAnsi="Calibri" w:eastAsia="仿宋_GB2312" w:cs="ArialUnicodeMS"/>
                <w:b/>
                <w:bCs/>
                <w:kern w:val="0"/>
                <w:sz w:val="28"/>
                <w:szCs w:val="28"/>
                <w:vertAlign w:val="baseline"/>
                <w:lang w:val="en-US" w:eastAsia="zh-CN"/>
              </w:rPr>
            </w:pPr>
            <w:r>
              <w:rPr>
                <w:rFonts w:hint="eastAsia" w:ascii="仿宋_GB2312" w:hAnsi="Calibri" w:eastAsia="仿宋_GB2312" w:cs="ArialUnicodeMS"/>
                <w:b/>
                <w:bCs/>
                <w:kern w:val="0"/>
                <w:sz w:val="28"/>
                <w:szCs w:val="28"/>
                <w:vertAlign w:val="baseline"/>
                <w:lang w:val="en-US" w:eastAsia="zh-CN"/>
              </w:rPr>
              <w:t>序号</w:t>
            </w:r>
          </w:p>
        </w:tc>
        <w:tc>
          <w:tcPr>
            <w:tcW w:w="3485" w:type="dxa"/>
            <w:vAlign w:val="center"/>
          </w:tcPr>
          <w:p>
            <w:pPr>
              <w:spacing w:after="0" w:line="560" w:lineRule="exact"/>
              <w:jc w:val="center"/>
              <w:rPr>
                <w:rFonts w:hint="eastAsia" w:ascii="仿宋_GB2312" w:hAnsi="Calibri" w:eastAsia="仿宋_GB2312" w:cs="ArialUnicodeMS"/>
                <w:b/>
                <w:bCs/>
                <w:kern w:val="0"/>
                <w:sz w:val="28"/>
                <w:szCs w:val="28"/>
                <w:vertAlign w:val="baseline"/>
                <w:lang w:val="en-US" w:eastAsia="zh-CN"/>
              </w:rPr>
            </w:pPr>
            <w:r>
              <w:rPr>
                <w:rFonts w:hint="eastAsia" w:ascii="仿宋_GB2312" w:hAnsi="Calibri" w:eastAsia="仿宋_GB2312" w:cs="ArialUnicodeMS"/>
                <w:b/>
                <w:bCs/>
                <w:kern w:val="0"/>
                <w:sz w:val="28"/>
                <w:szCs w:val="28"/>
                <w:vertAlign w:val="baseline"/>
                <w:lang w:val="en-US" w:eastAsia="zh-CN"/>
              </w:rPr>
              <w:t>单位名称</w:t>
            </w:r>
          </w:p>
        </w:tc>
        <w:tc>
          <w:tcPr>
            <w:tcW w:w="2445" w:type="dxa"/>
            <w:vAlign w:val="center"/>
          </w:tcPr>
          <w:p>
            <w:pPr>
              <w:spacing w:after="0" w:line="560" w:lineRule="exact"/>
              <w:jc w:val="center"/>
              <w:rPr>
                <w:rFonts w:hint="eastAsia" w:ascii="仿宋_GB2312" w:hAnsi="Calibri" w:eastAsia="仿宋_GB2312" w:cs="ArialUnicodeMS"/>
                <w:b/>
                <w:bCs/>
                <w:kern w:val="0"/>
                <w:sz w:val="28"/>
                <w:szCs w:val="28"/>
                <w:vertAlign w:val="baseline"/>
                <w:lang w:val="en-US" w:eastAsia="zh-CN"/>
              </w:rPr>
            </w:pPr>
            <w:r>
              <w:rPr>
                <w:rFonts w:hint="eastAsia" w:ascii="仿宋_GB2312" w:hAnsi="Calibri" w:eastAsia="仿宋_GB2312" w:cs="ArialUnicodeMS"/>
                <w:b/>
                <w:bCs/>
                <w:kern w:val="0"/>
                <w:sz w:val="28"/>
                <w:szCs w:val="28"/>
                <w:vertAlign w:val="baseline"/>
                <w:lang w:val="en-US" w:eastAsia="zh-CN"/>
              </w:rPr>
              <w:t>单位基本性质</w:t>
            </w:r>
          </w:p>
        </w:tc>
        <w:tc>
          <w:tcPr>
            <w:tcW w:w="2665" w:type="dxa"/>
            <w:vAlign w:val="center"/>
          </w:tcPr>
          <w:p>
            <w:pPr>
              <w:spacing w:after="0" w:line="560" w:lineRule="exact"/>
              <w:jc w:val="center"/>
              <w:rPr>
                <w:rFonts w:hint="eastAsia" w:ascii="仿宋_GB2312" w:hAnsi="Calibri" w:eastAsia="仿宋_GB2312" w:cs="ArialUnicodeMS"/>
                <w:b/>
                <w:bCs/>
                <w:kern w:val="0"/>
                <w:sz w:val="28"/>
                <w:szCs w:val="28"/>
                <w:vertAlign w:val="baseline"/>
                <w:lang w:val="en-US" w:eastAsia="zh-CN"/>
              </w:rPr>
            </w:pPr>
            <w:r>
              <w:rPr>
                <w:rFonts w:hint="eastAsia" w:ascii="仿宋_GB2312" w:hAnsi="Calibri" w:eastAsia="仿宋_GB2312" w:cs="ArialUnicodeMS"/>
                <w:b/>
                <w:bCs/>
                <w:kern w:val="0"/>
                <w:sz w:val="28"/>
                <w:szCs w:val="28"/>
                <w:vertAlign w:val="baseline"/>
                <w:lang w:val="en-US" w:eastAsia="zh-CN"/>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vAlign w:val="top"/>
          </w:tcPr>
          <w:p>
            <w:pPr>
              <w:spacing w:after="0" w:line="560" w:lineRule="exact"/>
              <w:jc w:val="center"/>
              <w:rPr>
                <w:rFonts w:hint="default" w:ascii="仿宋_GB2312" w:hAnsi="Calibri" w:eastAsia="仿宋_GB2312" w:cs="ArialUnicodeMS"/>
                <w:kern w:val="0"/>
                <w:sz w:val="28"/>
                <w:szCs w:val="28"/>
                <w:vertAlign w:val="baseline"/>
                <w:lang w:val="en-US" w:eastAsia="zh-CN"/>
              </w:rPr>
            </w:pPr>
            <w:r>
              <w:rPr>
                <w:rFonts w:hint="eastAsia" w:ascii="仿宋_GB2312" w:hAnsi="Calibri" w:eastAsia="仿宋_GB2312" w:cs="ArialUnicodeMS"/>
                <w:kern w:val="0"/>
                <w:sz w:val="28"/>
                <w:szCs w:val="28"/>
                <w:vertAlign w:val="baseline"/>
                <w:lang w:val="en-US" w:eastAsia="zh-CN"/>
              </w:rPr>
              <w:t>1</w:t>
            </w:r>
          </w:p>
        </w:tc>
        <w:tc>
          <w:tcPr>
            <w:tcW w:w="3485" w:type="dxa"/>
            <w:vAlign w:val="top"/>
          </w:tcPr>
          <w:p>
            <w:pPr>
              <w:spacing w:after="0" w:line="560" w:lineRule="exact"/>
              <w:rPr>
                <w:rFonts w:hint="eastAsia" w:ascii="仿宋_GB2312" w:hAnsi="Calibri" w:eastAsia="仿宋_GB2312" w:cs="ArialUnicodeMS"/>
                <w:kern w:val="0"/>
                <w:sz w:val="28"/>
                <w:szCs w:val="28"/>
                <w:vertAlign w:val="baseline"/>
                <w:lang w:val="en-US" w:eastAsia="zh-CN"/>
              </w:rPr>
            </w:pPr>
            <w:r>
              <w:rPr>
                <w:rFonts w:hint="eastAsia" w:ascii="仿宋_GB2312" w:hAnsi="Cambria" w:eastAsia="仿宋_GB2312" w:cs="ArialUnicodeMS"/>
                <w:kern w:val="0"/>
                <w:sz w:val="28"/>
                <w:szCs w:val="28"/>
                <w:lang w:eastAsia="zh-CN"/>
              </w:rPr>
              <w:t>唐山市曹妃甸区图书馆</w:t>
            </w:r>
            <w:r>
              <w:rPr>
                <w:rFonts w:hint="eastAsia" w:ascii="仿宋_GB2312" w:hAnsi="Cambria" w:eastAsia="仿宋_GB2312" w:cs="ArialUnicodeMS"/>
                <w:kern w:val="0"/>
                <w:sz w:val="28"/>
                <w:szCs w:val="28"/>
              </w:rPr>
              <w:t>(本级)</w:t>
            </w:r>
          </w:p>
        </w:tc>
        <w:tc>
          <w:tcPr>
            <w:tcW w:w="2445" w:type="dxa"/>
            <w:vAlign w:val="top"/>
          </w:tcPr>
          <w:p>
            <w:pPr>
              <w:spacing w:after="0" w:line="560" w:lineRule="exact"/>
              <w:jc w:val="center"/>
              <w:rPr>
                <w:rFonts w:hint="eastAsia" w:ascii="仿宋_GB2312" w:hAnsi="Calibri" w:eastAsia="仿宋_GB2312" w:cs="ArialUnicodeMS"/>
                <w:kern w:val="0"/>
                <w:sz w:val="28"/>
                <w:szCs w:val="28"/>
                <w:vertAlign w:val="baseline"/>
                <w:lang w:eastAsia="zh-CN"/>
              </w:rPr>
            </w:pPr>
            <w:r>
              <w:rPr>
                <w:rFonts w:hint="eastAsia" w:ascii="仿宋_GB2312" w:hAnsi="Cambria" w:eastAsia="仿宋_GB2312" w:cs="ArialUnicodeMS"/>
                <w:kern w:val="0"/>
                <w:sz w:val="28"/>
                <w:szCs w:val="28"/>
                <w:lang w:eastAsia="zh-CN"/>
              </w:rPr>
              <w:t>财政补助事业单位</w:t>
            </w:r>
          </w:p>
        </w:tc>
        <w:tc>
          <w:tcPr>
            <w:tcW w:w="2665" w:type="dxa"/>
            <w:vAlign w:val="top"/>
          </w:tcPr>
          <w:p>
            <w:pPr>
              <w:spacing w:after="0" w:line="560" w:lineRule="exact"/>
              <w:jc w:val="center"/>
              <w:rPr>
                <w:rFonts w:hint="eastAsia" w:ascii="仿宋_GB2312" w:hAnsi="Calibri" w:eastAsia="仿宋_GB2312" w:cs="ArialUnicodeMS"/>
                <w:kern w:val="0"/>
                <w:sz w:val="28"/>
                <w:szCs w:val="28"/>
                <w:vertAlign w:val="baseline"/>
                <w:lang w:eastAsia="zh-CN"/>
              </w:rPr>
            </w:pPr>
            <w:r>
              <w:rPr>
                <w:rFonts w:hint="eastAsia" w:ascii="仿宋_GB2312" w:hAnsi="Cambria" w:eastAsia="仿宋_GB2312" w:cs="ArialUnicodeMS"/>
                <w:kern w:val="0"/>
                <w:sz w:val="28"/>
                <w:szCs w:val="28"/>
                <w:lang w:eastAsia="zh-CN"/>
              </w:rPr>
              <w:t>财政拨款</w:t>
            </w:r>
          </w:p>
        </w:tc>
      </w:tr>
    </w:tbl>
    <w:p>
      <w:pPr>
        <w:widowControl/>
        <w:spacing w:after="160" w:line="580" w:lineRule="exact"/>
        <w:ind w:firstLine="640" w:firstLineChars="200"/>
        <w:rPr>
          <w:rFonts w:ascii="Times New Roman" w:hAnsi="Times New Roman" w:eastAsia="黑体" w:cs="Times New Roman"/>
          <w:sz w:val="32"/>
          <w:szCs w:val="32"/>
        </w:rPr>
        <w:sectPr>
          <w:footerReference r:id="rId13" w:type="first"/>
          <w:headerReference r:id="rId11" w:type="default"/>
          <w:footerReference r:id="rId12" w:type="default"/>
          <w:pgSz w:w="11906" w:h="16838"/>
          <w:pgMar w:top="2041" w:right="1531" w:bottom="2041" w:left="1531" w:header="851" w:footer="992" w:gutter="0"/>
          <w:pgNumType w:fmt="numberInDash" w:start="1"/>
          <w:cols w:space="0" w:num="1"/>
          <w:titlePg/>
          <w:rtlGutter w:val="0"/>
          <w:docGrid w:type="lines" w:linePitch="312" w:charSpace="0"/>
        </w:sectPr>
      </w:pPr>
    </w:p>
    <w:p>
      <w:pPr>
        <w:widowControl/>
        <w:spacing w:after="160" w:line="580" w:lineRule="exact"/>
        <w:ind w:firstLine="1440" w:firstLineChars="200"/>
        <w:rPr>
          <w:rFonts w:ascii="Times New Roman" w:hAnsi="Times New Roman" w:eastAsia="黑体" w:cs="Times New Roman"/>
          <w:sz w:val="32"/>
          <w:szCs w:val="32"/>
        </w:rPr>
        <w:sectPr>
          <w:headerReference r:id="rId14" w:type="default"/>
          <w:pgSz w:w="11906" w:h="16838"/>
          <w:pgMar w:top="2041" w:right="1531" w:bottom="2041" w:left="1531" w:header="851" w:footer="992" w:gutter="0"/>
          <w:pgNumType w:fmt="numberInDash"/>
          <w:cols w:space="0" w:num="1"/>
          <w:titlePg/>
          <w:rtlGutter w:val="0"/>
          <w:docGrid w:type="lines" w:linePitch="312" w:charSpace="0"/>
        </w:sectPr>
      </w:pPr>
      <w:r>
        <w:rPr>
          <w:sz w:val="72"/>
        </w:rPr>
        <mc:AlternateContent>
          <mc:Choice Requires="wps">
            <w:drawing>
              <wp:anchor distT="0" distB="0" distL="114300" distR="114300" simplePos="0" relativeHeight="251668480" behindDoc="0" locked="0" layoutInCell="1" allowOverlap="1">
                <wp:simplePos x="0" y="0"/>
                <wp:positionH relativeFrom="column">
                  <wp:posOffset>-1088390</wp:posOffset>
                </wp:positionH>
                <wp:positionV relativeFrom="paragraph">
                  <wp:posOffset>3024505</wp:posOffset>
                </wp:positionV>
                <wp:extent cx="7793355" cy="2200275"/>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7793355" cy="22002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p>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5.7pt;margin-top:238.15pt;height:173.25pt;width:613.65pt;z-index:251668480;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Kuuj5PeAAAADQEAAA8AAAAAAAAAAQAgAAAA&#10;IgAAAGRycy9kb3ducmV2LnhtbFBLAQIUABQAAAAIAIdO4kBdpNn+PgIAAGsEAAAOAAAAAAAAAAEA&#10;IAAAAC0BAABkcnMvZTJvRG9jLnhtbFBLBQYAAAAABgAGAFkBAADdBQAAAAA=&#10;">
                <v:fill on="f" focussize="0,0"/>
                <v:stroke on="f" weight="0.5pt"/>
                <v:imagedata o:title=""/>
                <o:lock v:ext="edit" aspectratio="f"/>
                <v:textbox>
                  <w:txbxContent>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p>
                    <w:p>
                      <w:pPr>
                        <w:widowControl/>
                        <w:jc w:val="center"/>
                        <w:rPr>
                          <w:rFonts w:hint="eastAsia" w:ascii="黑体" w:hAnsi="黑体" w:eastAsia="黑体" w:cs="黑体"/>
                          <w:color w:val="000000" w:themeColor="text1"/>
                          <w:sz w:val="96"/>
                          <w:szCs w:val="96"/>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txbxContent>
                </v:textbox>
              </v:shape>
            </w:pict>
          </mc:Fallback>
        </mc:AlternateContent>
      </w:r>
    </w:p>
    <w:p>
      <w:pPr>
        <w:widowControl/>
        <w:spacing w:line="580" w:lineRule="exact"/>
        <w:ind w:firstLine="640" w:firstLineChars="200"/>
        <w:rPr>
          <w:rFonts w:eastAsia="黑体"/>
          <w:sz w:val="32"/>
          <w:szCs w:val="32"/>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r>
        <w:rPr>
          <w:sz w:val="72"/>
        </w:rPr>
        <mc:AlternateContent>
          <mc:Choice Requires="wps">
            <w:drawing>
              <wp:anchor distT="0" distB="0" distL="114300" distR="114300" simplePos="0" relativeHeight="251669504" behindDoc="0" locked="0" layoutInCell="1" allowOverlap="1">
                <wp:simplePos x="0" y="0"/>
                <wp:positionH relativeFrom="column">
                  <wp:posOffset>-1153160</wp:posOffset>
                </wp:positionH>
                <wp:positionV relativeFrom="paragraph">
                  <wp:posOffset>55245</wp:posOffset>
                </wp:positionV>
                <wp:extent cx="7793355" cy="3341370"/>
                <wp:effectExtent l="4445" t="4445" r="12700" b="6985"/>
                <wp:wrapNone/>
                <wp:docPr id="187" name="文本框 187"/>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第二部分 </w:t>
                            </w:r>
                          </w:p>
                          <w:p>
                            <w:pPr>
                              <w:widowControl/>
                              <w:jc w:val="center"/>
                              <w:rPr>
                                <w:rFonts w:hint="default"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2019年部门决算情况说明</w:t>
                            </w:r>
                          </w:p>
                          <w:p>
                            <w:pPr>
                              <w:rPr>
                                <w:rFonts w:hint="eastAsia"/>
                                <w:lang w:val="en-US"/>
                                <w14:textOutline w14:w="9525">
                                  <w14:solidFill>
                                    <w14:schemeClr w14:val="tx1">
                                      <w14:lumMod w14:val="50000"/>
                                      <w14:lumOff w14:val="50000"/>
                                    </w14:schemeClr>
                                  </w14:solidFill>
                                  <w14:round/>
                                </w14:textOutline>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90.8pt;margin-top:4.35pt;height:263.1pt;width:613.65pt;z-index:251669504;v-text-anchor:middle;mso-width-relative:page;mso-height-relative:page;" fillcolor="#FFD966" filled="t" stroked="t" coordsize="21600,21600" o:gfxdata="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P1B8+LaAAAACwEAAA8AAAAAAAAAAQAgAAAAIgAA&#10;AGRycy9kb3ducmV2LnhtbFBLAQIUABQAAAAIAIdO4kAd7gKxeAIAAAgFAAAOAAAAAAAAAAEAIAAA&#10;ACkBAABkcnMvZTJvRG9jLnhtbFBLBQYAAAAABgAGAFkBAAATBgAAAAA=&#10;">
                <v:fill type="pattern" on="t" color2="#FFFFFF [3212]" o:title="5%" focussize="0,0" r:id="rId24"/>
                <v:stroke weight="0.5pt" color="#FFD966 [3204]" joinstyle="round"/>
                <v:imagedata o:title=""/>
                <o:lock v:ext="edit" aspectratio="f"/>
                <v:textbo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第二部分 </w:t>
                      </w:r>
                    </w:p>
                    <w:p>
                      <w:pPr>
                        <w:widowControl/>
                        <w:jc w:val="center"/>
                        <w:rPr>
                          <w:rFonts w:hint="default"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2019年部门决算情况说明</w:t>
                      </w:r>
                    </w:p>
                    <w:p>
                      <w:pPr>
                        <w:rPr>
                          <w:rFonts w:hint="eastAsia"/>
                          <w:lang w:val="en-US"/>
                          <w14:textOutline w14:w="9525">
                            <w14:solidFill>
                              <w14:schemeClr w14:val="tx1">
                                <w14:lumMod w14:val="50000"/>
                                <w14:lumOff w14:val="50000"/>
                              </w14:schemeClr>
                            </w14:solidFill>
                            <w14:round/>
                          </w14:textOutline>
                        </w:rPr>
                      </w:pPr>
                    </w:p>
                  </w:txbxContent>
                </v:textbox>
              </v:shape>
            </w:pict>
          </mc:Fallback>
        </mc:AlternateContent>
      </w: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一、收入</w:t>
      </w:r>
      <w:r>
        <w:rPr>
          <w:rFonts w:hint="eastAsia" w:ascii="黑体" w:hAnsi="Cambria" w:eastAsia="黑体" w:cs="黑体"/>
          <w:b w:val="0"/>
          <w:bCs w:val="0"/>
          <w:kern w:val="0"/>
          <w:sz w:val="32"/>
          <w:szCs w:val="32"/>
          <w:lang w:val="en-US" w:eastAsia="zh-CN" w:bidi="ar-SA"/>
        </w:rPr>
        <w:t>支出</w:t>
      </w:r>
      <w:r>
        <w:rPr>
          <w:rFonts w:hint="eastAsia" w:ascii="黑体" w:hAnsi="Calibri" w:eastAsia="黑体" w:cs="Times New Roman"/>
          <w:b w:val="0"/>
          <w:bCs w:val="0"/>
          <w:kern w:val="2"/>
          <w:sz w:val="32"/>
          <w:szCs w:val="32"/>
          <w:lang w:val="en-US" w:eastAsia="zh-CN" w:bidi="ar-SA"/>
        </w:rPr>
        <w:t>决算总体情况说明</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w:t>
      </w:r>
      <w:r>
        <w:rPr>
          <w:rFonts w:hint="eastAsia" w:ascii="仿宋_GB2312" w:hAnsi="Times New Roman" w:eastAsia="仿宋_GB2312" w:cs="DengXian-Regular"/>
          <w:sz w:val="32"/>
          <w:szCs w:val="32"/>
          <w:lang w:val="en-US" w:eastAsia="zh-CN"/>
        </w:rPr>
        <w:t>收支总计276.35</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与</w:t>
      </w:r>
      <w:r>
        <w:rPr>
          <w:rFonts w:hint="eastAsia" w:ascii="仿宋_GB2312" w:hAnsi="Times New Roman" w:eastAsia="仿宋_GB2312" w:cs="DengXian-Regular"/>
          <w:sz w:val="32"/>
          <w:szCs w:val="32"/>
          <w:lang w:eastAsia="zh-CN"/>
        </w:rPr>
        <w:t>2018年</w:t>
      </w:r>
      <w:r>
        <w:rPr>
          <w:rFonts w:hint="eastAsia" w:ascii="仿宋_GB2312" w:hAnsi="Times New Roman" w:eastAsia="仿宋_GB2312" w:cs="DengXian-Regular"/>
          <w:sz w:val="32"/>
          <w:szCs w:val="32"/>
        </w:rPr>
        <w:t>度决算相比，</w:t>
      </w:r>
      <w:r>
        <w:rPr>
          <w:rFonts w:hint="eastAsia" w:ascii="仿宋_GB2312" w:hAnsi="Times New Roman" w:eastAsia="仿宋_GB2312" w:cs="DengXian-Regular"/>
          <w:sz w:val="32"/>
          <w:szCs w:val="32"/>
          <w:lang w:val="en-US" w:eastAsia="zh-CN"/>
        </w:rPr>
        <w:t>收支各增加17.74万元，增长6.86%，</w:t>
      </w:r>
      <w:r>
        <w:rPr>
          <w:rFonts w:hint="eastAsia" w:ascii="仿宋_GB2312" w:hAnsi="Times New Roman" w:eastAsia="仿宋_GB2312" w:cs="DengXian-Regular"/>
          <w:sz w:val="32"/>
          <w:szCs w:val="32"/>
        </w:rPr>
        <w:t>主要</w:t>
      </w:r>
      <w:r>
        <w:rPr>
          <w:rFonts w:hint="eastAsia" w:ascii="仿宋_GB2312" w:hAnsi="Times New Roman" w:eastAsia="仿宋_GB2312" w:cs="DengXian-Regular"/>
          <w:sz w:val="32"/>
          <w:szCs w:val="32"/>
          <w:lang w:val="en-US" w:eastAsia="zh-CN"/>
        </w:rPr>
        <w:t>原因</w:t>
      </w:r>
      <w:r>
        <w:rPr>
          <w:rFonts w:hint="eastAsia" w:ascii="仿宋_GB2312" w:hAnsi="Times New Roman" w:eastAsia="仿宋_GB2312" w:cs="DengXian-Regular"/>
          <w:sz w:val="32"/>
          <w:szCs w:val="32"/>
        </w:rPr>
        <w:t>是</w:t>
      </w:r>
      <w:r>
        <w:rPr>
          <w:rFonts w:hint="eastAsia" w:ascii="仿宋_GB2312" w:hAnsi="Times New Roman" w:eastAsia="仿宋_GB2312" w:cs="DengXian-Regular"/>
          <w:sz w:val="32"/>
          <w:szCs w:val="32"/>
          <w:lang w:eastAsia="zh-CN"/>
        </w:rPr>
        <w:t>本年度增加购书经费</w:t>
      </w:r>
      <w:r>
        <w:rPr>
          <w:rFonts w:hint="eastAsia" w:ascii="仿宋_GB2312" w:hAnsi="Times New Roman" w:eastAsia="仿宋_GB2312" w:cs="DengXian-Regular"/>
          <w:sz w:val="32"/>
          <w:szCs w:val="32"/>
        </w:rPr>
        <w:t>。</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二、收入决算情况说明</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hint="eastAsia" w:ascii="黑体" w:hAnsi="Calibri" w:eastAsia="仿宋_GB2312" w:cs="Times New Roman"/>
          <w:b/>
          <w:bCs/>
          <w:kern w:val="2"/>
          <w:sz w:val="32"/>
          <w:szCs w:val="32"/>
          <w:lang w:val="en-US" w:eastAsia="zh-CN" w:bidi="ar-SA"/>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度本年收入合计</w:t>
      </w:r>
      <w:r>
        <w:rPr>
          <w:rFonts w:hint="eastAsia" w:ascii="仿宋_GB2312" w:hAnsi="Times New Roman" w:eastAsia="仿宋_GB2312" w:cs="DengXian-Regular"/>
          <w:sz w:val="32"/>
          <w:szCs w:val="32"/>
          <w:lang w:val="en-US" w:eastAsia="zh-CN"/>
        </w:rPr>
        <w:t>271.89</w:t>
      </w:r>
      <w:r>
        <w:rPr>
          <w:rFonts w:hint="eastAsia" w:ascii="仿宋_GB2312" w:hAnsi="Times New Roman" w:eastAsia="仿宋_GB2312" w:cs="DengXian-Regular"/>
          <w:sz w:val="32"/>
          <w:szCs w:val="32"/>
        </w:rPr>
        <w:t>万元，其中：财政拨款收入</w:t>
      </w:r>
      <w:r>
        <w:rPr>
          <w:rFonts w:hint="eastAsia" w:ascii="仿宋_GB2312" w:hAnsi="Times New Roman" w:eastAsia="仿宋_GB2312" w:cs="DengXian-Regular"/>
          <w:sz w:val="32"/>
          <w:szCs w:val="32"/>
          <w:lang w:val="en-US" w:eastAsia="zh-CN"/>
        </w:rPr>
        <w:t>271.89</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100</w:t>
      </w:r>
      <w:r>
        <w:rPr>
          <w:rFonts w:hint="eastAsia" w:ascii="仿宋_GB2312" w:hAnsi="Times New Roman" w:eastAsia="仿宋_GB2312" w:cs="DengXian-Regular"/>
          <w:sz w:val="32"/>
          <w:szCs w:val="32"/>
        </w:rPr>
        <w:t>%</w:t>
      </w:r>
      <w:r>
        <w:rPr>
          <w:rFonts w:hint="eastAsia" w:ascii="仿宋_GB2312" w:hAnsi="Times New Roman" w:eastAsia="仿宋_GB2312" w:cs="DengXian-Regular"/>
          <w:sz w:val="32"/>
          <w:szCs w:val="32"/>
          <w:lang w:eastAsia="zh-CN"/>
        </w:rPr>
        <w:t>。</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三、支出决算情况说明</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hint="eastAsia" w:ascii="黑体" w:hAnsi="Calibri" w:eastAsia="黑体" w:cs="Times New Roman"/>
          <w:b/>
          <w:bCs/>
          <w:kern w:val="2"/>
          <w:sz w:val="32"/>
          <w:szCs w:val="32"/>
          <w:lang w:val="en-US" w:eastAsia="zh-CN" w:bidi="ar-SA"/>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度本年支出合计</w:t>
      </w:r>
      <w:r>
        <w:rPr>
          <w:rFonts w:hint="eastAsia" w:ascii="仿宋_GB2312" w:hAnsi="Times New Roman" w:eastAsia="仿宋_GB2312" w:cs="DengXian-Regular"/>
          <w:sz w:val="32"/>
          <w:szCs w:val="32"/>
          <w:lang w:val="en-US" w:eastAsia="zh-CN"/>
        </w:rPr>
        <w:t>202.11</w:t>
      </w:r>
      <w:r>
        <w:rPr>
          <w:rFonts w:hint="eastAsia" w:ascii="仿宋_GB2312" w:hAnsi="Times New Roman" w:eastAsia="仿宋_GB2312" w:cs="DengXian-Regular"/>
          <w:sz w:val="32"/>
          <w:szCs w:val="32"/>
        </w:rPr>
        <w:t>万元，其中：基本支出164.25万元，占</w:t>
      </w:r>
      <w:r>
        <w:rPr>
          <w:rFonts w:hint="eastAsia" w:ascii="仿宋_GB2312" w:hAnsi="Times New Roman" w:eastAsia="仿宋_GB2312" w:cs="DengXian-Regular"/>
          <w:sz w:val="32"/>
          <w:szCs w:val="32"/>
          <w:lang w:val="en-US" w:eastAsia="zh-CN"/>
        </w:rPr>
        <w:t>81.27</w:t>
      </w:r>
      <w:r>
        <w:rPr>
          <w:rFonts w:hint="eastAsia" w:ascii="仿宋_GB2312" w:hAnsi="Times New Roman" w:eastAsia="仿宋_GB2312" w:cs="DengXian-Regular"/>
          <w:sz w:val="32"/>
          <w:szCs w:val="32"/>
        </w:rPr>
        <w:t>%；项目支出37.86万元</w:t>
      </w:r>
      <w:r>
        <w:rPr>
          <w:rFonts w:hint="eastAsia" w:ascii="仿宋_GB2312" w:hAnsi="Times New Roman" w:eastAsia="仿宋_GB2312" w:cs="DengXian-Regular"/>
          <w:sz w:val="32"/>
          <w:szCs w:val="32"/>
          <w:lang w:eastAsia="zh-CN"/>
        </w:rPr>
        <w:t>，占</w:t>
      </w:r>
      <w:r>
        <w:rPr>
          <w:rFonts w:hint="eastAsia" w:ascii="仿宋_GB2312" w:hAnsi="Times New Roman" w:eastAsia="仿宋_GB2312" w:cs="DengXian-Regular"/>
          <w:sz w:val="32"/>
          <w:szCs w:val="32"/>
          <w:lang w:val="en-US" w:eastAsia="zh-CN"/>
        </w:rPr>
        <w:t>18.73%</w:t>
      </w:r>
      <w:r>
        <w:rPr>
          <w:rFonts w:hint="eastAsia" w:ascii="仿宋_GB2312" w:hAnsi="Times New Roman" w:eastAsia="仿宋_GB2312" w:cs="DengXian-Regular"/>
          <w:sz w:val="32"/>
          <w:szCs w:val="32"/>
        </w:rPr>
        <w:t>。</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四、</w:t>
      </w:r>
      <w:r>
        <w:rPr>
          <w:rFonts w:hint="eastAsia" w:ascii="黑体" w:hAnsi="Cambria" w:eastAsia="黑体" w:cs="黑体"/>
          <w:b w:val="0"/>
          <w:bCs w:val="0"/>
          <w:kern w:val="0"/>
          <w:sz w:val="32"/>
          <w:szCs w:val="32"/>
          <w:lang w:val="en-US" w:eastAsia="zh-CN" w:bidi="ar-SA"/>
        </w:rPr>
        <w:t>财政</w:t>
      </w:r>
      <w:r>
        <w:rPr>
          <w:rFonts w:hint="eastAsia" w:ascii="黑体" w:hAnsi="Calibri" w:eastAsia="黑体" w:cs="Times New Roman"/>
          <w:b w:val="0"/>
          <w:bCs w:val="0"/>
          <w:kern w:val="2"/>
          <w:sz w:val="32"/>
          <w:szCs w:val="32"/>
          <w:lang w:val="en-US" w:eastAsia="zh-CN" w:bidi="ar-SA"/>
        </w:rPr>
        <w:t>拨款收入支出决算总体情况说明</w:t>
      </w:r>
    </w:p>
    <w:p>
      <w:pPr>
        <w:pageBreakBefore w:val="0"/>
        <w:widowControl w:val="0"/>
        <w:kinsoku/>
        <w:wordWrap/>
        <w:overflowPunct/>
        <w:topLinePunct w:val="0"/>
        <w:autoSpaceDE/>
        <w:autoSpaceDN/>
        <w:bidi w:val="0"/>
        <w:snapToGrid w:val="0"/>
        <w:spacing w:line="580" w:lineRule="exact"/>
        <w:ind w:right="0" w:rightChars="0" w:firstLine="643" w:firstLineChars="200"/>
        <w:textAlignment w:val="auto"/>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w:t>
      </w:r>
      <w:r>
        <w:rPr>
          <w:rFonts w:hint="eastAsia" w:ascii="楷体_GB2312" w:hAnsi="Times New Roman" w:eastAsia="楷体_GB2312" w:cs="DengXian-Bold"/>
          <w:b/>
          <w:bCs/>
          <w:sz w:val="32"/>
          <w:szCs w:val="32"/>
          <w:lang w:eastAsia="zh-CN"/>
        </w:rPr>
        <w:t>2018</w:t>
      </w:r>
      <w:r>
        <w:rPr>
          <w:rFonts w:hint="eastAsia" w:ascii="楷体_GB2312" w:hAnsi="Times New Roman" w:eastAsia="楷体_GB2312" w:cs="DengXian-Bold"/>
          <w:b/>
          <w:bCs/>
          <w:sz w:val="32"/>
          <w:szCs w:val="32"/>
        </w:rPr>
        <w:t xml:space="preserve"> 年度决算对比情况</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w:t>
      </w:r>
      <w:r>
        <w:rPr>
          <w:rFonts w:hint="eastAsia" w:ascii="仿宋_GB2312" w:hAnsi="Times New Roman" w:eastAsia="仿宋_GB2312" w:cs="DengXian-Regular"/>
          <w:sz w:val="32"/>
          <w:szCs w:val="32"/>
          <w:lang w:val="en-US" w:eastAsia="zh-CN"/>
        </w:rPr>
        <w:t>形成的财政拨款收支均为一般公共预算</w:t>
      </w:r>
      <w:r>
        <w:rPr>
          <w:rFonts w:hint="eastAsia" w:ascii="仿宋_GB2312" w:hAnsi="Times New Roman" w:eastAsia="仿宋_GB2312" w:cs="DengXian-Regular"/>
          <w:sz w:val="32"/>
          <w:szCs w:val="32"/>
        </w:rPr>
        <w:t>财政拨款</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lang w:val="en-US" w:eastAsia="zh-CN"/>
        </w:rPr>
        <w:t>其中本年收入271.89</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,比2018年度</w:t>
      </w:r>
      <w:r>
        <w:rPr>
          <w:rFonts w:hint="eastAsia" w:ascii="仿宋_GB2312" w:hAnsi="Times New Roman" w:eastAsia="仿宋_GB2312" w:cs="DengXian-Regular"/>
          <w:sz w:val="32"/>
          <w:szCs w:val="32"/>
        </w:rPr>
        <w:t>增加</w:t>
      </w:r>
      <w:r>
        <w:rPr>
          <w:rFonts w:hint="eastAsia" w:ascii="仿宋_GB2312" w:hAnsi="Times New Roman" w:eastAsia="仿宋_GB2312" w:cs="DengXian-Regular"/>
          <w:sz w:val="32"/>
          <w:szCs w:val="32"/>
          <w:lang w:val="en-US" w:eastAsia="zh-CN"/>
        </w:rPr>
        <w:t>21.3</w:t>
      </w:r>
      <w:r>
        <w:rPr>
          <w:rFonts w:hint="eastAsia"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8.5</w:t>
      </w:r>
      <w:r>
        <w:rPr>
          <w:rFonts w:hint="eastAsia" w:ascii="仿宋_GB2312" w:hAnsi="Times New Roman" w:eastAsia="仿宋_GB2312" w:cs="DengXian-Regular"/>
          <w:sz w:val="32"/>
          <w:szCs w:val="32"/>
        </w:rPr>
        <w:t>%，主要是</w:t>
      </w:r>
      <w:r>
        <w:rPr>
          <w:rFonts w:hint="eastAsia" w:ascii="仿宋_GB2312" w:hAnsi="Times New Roman" w:eastAsia="仿宋_GB2312" w:cs="DengXian-Regular"/>
          <w:sz w:val="32"/>
          <w:szCs w:val="32"/>
          <w:lang w:eastAsia="zh-CN"/>
        </w:rPr>
        <w:t>本年度增加购书经费</w:t>
      </w:r>
      <w:r>
        <w:rPr>
          <w:rFonts w:hint="eastAsia" w:ascii="仿宋_GB2312" w:hAnsi="Times New Roman" w:eastAsia="仿宋_GB2312" w:cs="DengXian-Regular"/>
          <w:sz w:val="32"/>
          <w:szCs w:val="32"/>
        </w:rPr>
        <w:t>；</w:t>
      </w:r>
      <w:r>
        <w:rPr>
          <w:rFonts w:hint="eastAsia" w:ascii="仿宋_GB2312" w:hAnsi="Times New Roman" w:eastAsia="仿宋_GB2312" w:cs="DengXian-Regular"/>
          <w:sz w:val="32"/>
          <w:szCs w:val="32"/>
          <w:lang w:val="en-US" w:eastAsia="zh-CN"/>
        </w:rPr>
        <w:t>本年</w:t>
      </w:r>
      <w:r>
        <w:rPr>
          <w:rFonts w:hint="eastAsia" w:ascii="仿宋_GB2312" w:hAnsi="Times New Roman" w:eastAsia="仿宋_GB2312" w:cs="DengXian-Regular"/>
          <w:sz w:val="32"/>
          <w:szCs w:val="32"/>
        </w:rPr>
        <w:t>支出</w:t>
      </w:r>
      <w:r>
        <w:rPr>
          <w:rFonts w:hint="eastAsia" w:ascii="仿宋_GB2312" w:hAnsi="Times New Roman" w:eastAsia="仿宋_GB2312" w:cs="DengXian-Regular"/>
          <w:sz w:val="32"/>
          <w:szCs w:val="32"/>
          <w:lang w:val="en-US" w:eastAsia="zh-CN"/>
        </w:rPr>
        <w:t>202.11</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减少</w:t>
      </w:r>
      <w:r>
        <w:rPr>
          <w:rFonts w:hint="eastAsia" w:ascii="仿宋_GB2312" w:hAnsi="Times New Roman" w:eastAsia="仿宋_GB2312" w:cs="DengXian-Regular"/>
          <w:sz w:val="32"/>
          <w:szCs w:val="32"/>
          <w:lang w:val="en-US" w:eastAsia="zh-CN"/>
        </w:rPr>
        <w:t>52.05</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20.75</w:t>
      </w:r>
      <w:r>
        <w:rPr>
          <w:rFonts w:hint="eastAsia" w:ascii="仿宋_GB2312" w:hAnsi="Times New Roman" w:eastAsia="仿宋_GB2312" w:cs="DengXian-Regular"/>
          <w:sz w:val="32"/>
          <w:szCs w:val="32"/>
        </w:rPr>
        <w:t>%，主要是</w:t>
      </w:r>
      <w:r>
        <w:rPr>
          <w:rFonts w:hint="eastAsia" w:ascii="仿宋_GB2312" w:hAnsi="Times New Roman" w:eastAsia="仿宋_GB2312" w:cs="DengXian-Regular"/>
          <w:sz w:val="32"/>
          <w:szCs w:val="32"/>
          <w:lang w:eastAsia="zh-CN"/>
        </w:rPr>
        <w:t>总分馆建设项目完成</w:t>
      </w:r>
      <w:r>
        <w:rPr>
          <w:rFonts w:hint="eastAsia" w:ascii="仿宋_GB2312" w:hAnsi="Times New Roman" w:eastAsia="仿宋_GB2312" w:cs="DengXian-Regular"/>
          <w:sz w:val="32"/>
          <w:szCs w:val="32"/>
        </w:rPr>
        <w:t>。</w:t>
      </w:r>
    </w:p>
    <w:p>
      <w:pPr>
        <w:pageBreakBefore w:val="0"/>
        <w:widowControl w:val="0"/>
        <w:kinsoku/>
        <w:wordWrap/>
        <w:overflowPunct/>
        <w:topLinePunct w:val="0"/>
        <w:autoSpaceDE/>
        <w:autoSpaceDN/>
        <w:bidi w:val="0"/>
        <w:snapToGrid w:val="0"/>
        <w:spacing w:line="580" w:lineRule="exact"/>
        <w:ind w:right="0" w:rightChars="0" w:firstLine="643" w:firstLineChars="200"/>
        <w:textAlignment w:val="auto"/>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w:t>
      </w:r>
      <w:r>
        <w:rPr>
          <w:rFonts w:hint="eastAsia" w:ascii="仿宋_GB2312" w:hAnsi="Times New Roman" w:eastAsia="仿宋_GB2312" w:cs="DengXian-Regular"/>
          <w:sz w:val="32"/>
          <w:szCs w:val="32"/>
          <w:lang w:val="en-US" w:eastAsia="zh-CN"/>
        </w:rPr>
        <w:t>一般公共预算</w:t>
      </w:r>
      <w:r>
        <w:rPr>
          <w:rFonts w:hint="eastAsia" w:ascii="仿宋_GB2312" w:hAnsi="Times New Roman" w:eastAsia="仿宋_GB2312" w:cs="DengXian-Regular"/>
          <w:sz w:val="32"/>
          <w:szCs w:val="32"/>
        </w:rPr>
        <w:t>财政拨款收入</w:t>
      </w:r>
      <w:r>
        <w:rPr>
          <w:rFonts w:hint="eastAsia" w:ascii="仿宋_GB2312" w:hAnsi="Times New Roman" w:eastAsia="仿宋_GB2312" w:cs="DengXian-Regular"/>
          <w:sz w:val="32"/>
          <w:szCs w:val="32"/>
          <w:lang w:val="en-US" w:eastAsia="zh-CN"/>
        </w:rPr>
        <w:t>271.89万元，完成年初预算的203.83%,比年初预算增加138.5</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决算数大于预算数主要原因</w:t>
      </w:r>
      <w:r>
        <w:rPr>
          <w:rFonts w:hint="eastAsia" w:ascii="仿宋_GB2312" w:hAnsi="Times New Roman" w:eastAsia="仿宋_GB2312" w:cs="DengXian-Regular"/>
          <w:sz w:val="32"/>
          <w:szCs w:val="32"/>
        </w:rPr>
        <w:t>是</w:t>
      </w:r>
      <w:r>
        <w:rPr>
          <w:rFonts w:hint="eastAsia" w:ascii="仿宋_GB2312" w:hAnsi="Times New Roman" w:eastAsia="仿宋_GB2312" w:cs="DengXian-Regular"/>
          <w:sz w:val="32"/>
          <w:szCs w:val="32"/>
          <w:lang w:eastAsia="zh-CN"/>
        </w:rPr>
        <w:t>项目追加</w:t>
      </w:r>
      <w:r>
        <w:rPr>
          <w:rFonts w:hint="eastAsia" w:ascii="仿宋_GB2312" w:hAnsi="Times New Roman" w:eastAsia="仿宋_GB2312" w:cs="DengXian-Regular"/>
          <w:sz w:val="32"/>
          <w:szCs w:val="32"/>
        </w:rPr>
        <w:t>；本年支出</w:t>
      </w:r>
      <w:r>
        <w:rPr>
          <w:rFonts w:hint="eastAsia" w:ascii="仿宋_GB2312" w:hAnsi="Times New Roman" w:eastAsia="仿宋_GB2312" w:cs="DengXian-Regular"/>
          <w:sz w:val="32"/>
          <w:szCs w:val="32"/>
          <w:lang w:val="en-US" w:eastAsia="zh-CN"/>
        </w:rPr>
        <w:t>202.11万元，完成年初预算的145.93%,比年初预算增加68.72</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决算数大于预算数主要原因</w:t>
      </w:r>
      <w:r>
        <w:rPr>
          <w:rFonts w:hint="eastAsia" w:ascii="仿宋_GB2312" w:hAnsi="Times New Roman" w:eastAsia="仿宋_GB2312" w:cs="DengXian-Regular"/>
          <w:sz w:val="32"/>
          <w:szCs w:val="32"/>
        </w:rPr>
        <w:t>是主要是</w:t>
      </w:r>
      <w:r>
        <w:rPr>
          <w:rFonts w:hint="eastAsia" w:ascii="仿宋_GB2312" w:hAnsi="Times New Roman" w:eastAsia="仿宋_GB2312" w:cs="DengXian-Regular"/>
          <w:sz w:val="32"/>
          <w:szCs w:val="32"/>
          <w:lang w:eastAsia="zh-CN"/>
        </w:rPr>
        <w:t>项目追加</w:t>
      </w:r>
      <w:r>
        <w:rPr>
          <w:rFonts w:hint="eastAsia" w:ascii="仿宋_GB2312" w:hAnsi="Times New Roman" w:eastAsia="仿宋_GB2312" w:cs="DengXian-Regular"/>
          <w:sz w:val="32"/>
          <w:szCs w:val="32"/>
        </w:rPr>
        <w:t>。</w:t>
      </w:r>
    </w:p>
    <w:p>
      <w:pPr>
        <w:keepNext w:val="0"/>
        <w:keepLines w:val="0"/>
        <w:pageBreakBefore w:val="0"/>
        <w:widowControl w:val="0"/>
        <w:numPr>
          <w:ilvl w:val="0"/>
          <w:numId w:val="1"/>
        </w:numPr>
        <w:kinsoku/>
        <w:wordWrap/>
        <w:overflowPunct/>
        <w:topLinePunct w:val="0"/>
        <w:autoSpaceDE/>
        <w:autoSpaceDN/>
        <w:bidi w:val="0"/>
        <w:adjustRightInd w:val="0"/>
        <w:snapToGrid w:val="0"/>
        <w:spacing w:line="580" w:lineRule="exact"/>
        <w:ind w:leftChars="200" w:right="0" w:rightChars="0"/>
        <w:textAlignment w:val="auto"/>
        <w:rPr>
          <w:rFonts w:hint="eastAsia" w:ascii="楷体_GB2312" w:hAnsi="Times New Roman" w:eastAsia="楷体_GB2312" w:cs="DengXian-Bold"/>
          <w:b/>
          <w:bCs/>
          <w:sz w:val="32"/>
          <w:szCs w:val="32"/>
          <w:lang w:val="en-US" w:eastAsia="zh-CN"/>
        </w:rPr>
      </w:pPr>
      <w:r>
        <w:rPr>
          <w:rFonts w:hint="eastAsia" w:ascii="楷体_GB2312" w:hAnsi="Times New Roman" w:eastAsia="楷体_GB2312" w:cs="DengXian-Bold"/>
          <w:b/>
          <w:bCs/>
          <w:sz w:val="32"/>
          <w:szCs w:val="32"/>
          <w:lang w:val="en-US" w:eastAsia="zh-CN"/>
        </w:rPr>
        <w:t>财政拨款支出决算结构情况。</w:t>
      </w:r>
    </w:p>
    <w:p>
      <w:pPr>
        <w:adjustRightInd w:val="0"/>
        <w:snapToGrid w:val="0"/>
        <w:spacing w:after="0" w:line="580" w:lineRule="exact"/>
        <w:ind w:firstLine="640" w:firstLineChars="200"/>
        <w:rPr>
          <w:rFonts w:hint="eastAsia" w:ascii="楷体_GB2312" w:hAnsi="Times New Roman" w:eastAsia="楷体_GB2312" w:cs="DengXian-Bold"/>
          <w:b/>
          <w:bCs/>
          <w:sz w:val="32"/>
          <w:szCs w:val="32"/>
          <w:lang w:val="en-US" w:eastAsia="zh-CN"/>
        </w:rPr>
      </w:pPr>
      <w:r>
        <w:rPr>
          <w:rFonts w:hint="eastAsia" w:ascii="仿宋_GB2312" w:hAnsi="Times New Roman" w:eastAsia="仿宋_GB2312" w:cs="DengXian-Regular"/>
          <w:sz w:val="32"/>
          <w:szCs w:val="32"/>
          <w:lang w:val="en-US" w:eastAsia="zh-CN"/>
        </w:rPr>
        <w:t>2019 年度财政拨款支出202.11万元，主要用于以下方面：</w:t>
      </w:r>
      <w:r>
        <w:rPr>
          <w:rFonts w:hint="eastAsia" w:ascii="仿宋_GB2312" w:eastAsia="仿宋_GB2312" w:cs="DengXian-Regular"/>
          <w:sz w:val="32"/>
          <w:szCs w:val="32"/>
          <w:lang w:eastAsia="zh-CN"/>
        </w:rPr>
        <w:t>文化体育与传媒</w:t>
      </w:r>
      <w:r>
        <w:rPr>
          <w:rFonts w:hint="eastAsia" w:ascii="仿宋_GB2312" w:eastAsia="仿宋_GB2312" w:cs="DengXian-Regular"/>
          <w:sz w:val="32"/>
          <w:szCs w:val="32"/>
        </w:rPr>
        <w:t>支出</w:t>
      </w:r>
      <w:r>
        <w:rPr>
          <w:rFonts w:hint="eastAsia" w:ascii="仿宋_GB2312" w:eastAsia="仿宋_GB2312" w:cs="DengXian-Regular"/>
          <w:sz w:val="32"/>
          <w:szCs w:val="32"/>
          <w:lang w:val="en-US" w:eastAsia="zh-CN"/>
        </w:rPr>
        <w:t>159.81</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70.09</w:t>
      </w:r>
      <w:r>
        <w:rPr>
          <w:rFonts w:hint="eastAsia" w:ascii="仿宋_GB2312" w:eastAsia="仿宋_GB2312" w:cs="DengXian-Regular"/>
          <w:sz w:val="32"/>
          <w:szCs w:val="32"/>
        </w:rPr>
        <w:t>%；社会保障和就业支出支出</w:t>
      </w:r>
      <w:r>
        <w:rPr>
          <w:rFonts w:hint="eastAsia" w:ascii="仿宋_GB2312" w:eastAsia="仿宋_GB2312" w:cs="DengXian-Regular"/>
          <w:sz w:val="32"/>
          <w:szCs w:val="32"/>
          <w:lang w:val="en-US" w:eastAsia="zh-CN"/>
        </w:rPr>
        <w:t>19.49</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9.64</w:t>
      </w:r>
      <w:r>
        <w:rPr>
          <w:rFonts w:hint="eastAsia" w:ascii="仿宋_GB2312" w:eastAsia="仿宋_GB2312" w:cs="DengXian-Regular"/>
          <w:sz w:val="32"/>
          <w:szCs w:val="32"/>
        </w:rPr>
        <w:t>%；医疗卫生与计划生育支出支出</w:t>
      </w:r>
      <w:r>
        <w:rPr>
          <w:rFonts w:hint="eastAsia" w:ascii="仿宋_GB2312" w:eastAsia="仿宋_GB2312" w:cs="DengXian-Regular"/>
          <w:sz w:val="32"/>
          <w:szCs w:val="32"/>
          <w:lang w:val="en-US" w:eastAsia="zh-CN"/>
        </w:rPr>
        <w:t>15.56</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7.7</w:t>
      </w:r>
      <w:r>
        <w:rPr>
          <w:rFonts w:hint="eastAsia" w:ascii="仿宋_GB2312" w:eastAsia="仿宋_GB2312" w:cs="DengXian-Regular"/>
          <w:sz w:val="32"/>
          <w:szCs w:val="32"/>
        </w:rPr>
        <w:t>%；住房保障支出支出</w:t>
      </w:r>
      <w:r>
        <w:rPr>
          <w:rFonts w:hint="eastAsia" w:ascii="仿宋_GB2312" w:eastAsia="仿宋_GB2312" w:cs="DengXian-Regular"/>
          <w:sz w:val="32"/>
          <w:szCs w:val="32"/>
          <w:lang w:val="en-US" w:eastAsia="zh-CN"/>
        </w:rPr>
        <w:t>7.26</w:t>
      </w:r>
      <w:r>
        <w:rPr>
          <w:rFonts w:hint="eastAsia" w:ascii="仿宋_GB2312" w:eastAsia="仿宋_GB2312" w:cs="DengXian-Regular"/>
          <w:sz w:val="32"/>
          <w:szCs w:val="32"/>
        </w:rPr>
        <w:t>万元，占</w:t>
      </w:r>
      <w:r>
        <w:rPr>
          <w:rFonts w:hint="eastAsia" w:ascii="仿宋_GB2312" w:eastAsia="仿宋_GB2312" w:cs="DengXian-Regular"/>
          <w:sz w:val="32"/>
          <w:szCs w:val="32"/>
          <w:lang w:val="en-US" w:eastAsia="zh-CN"/>
        </w:rPr>
        <w:t>3.6</w:t>
      </w:r>
      <w:r>
        <w:rPr>
          <w:rFonts w:hint="eastAsia" w:ascii="仿宋_GB2312" w:eastAsia="仿宋_GB2312" w:cs="DengXian-Regular"/>
          <w:sz w:val="32"/>
          <w:szCs w:val="32"/>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80" w:lineRule="exact"/>
        <w:ind w:leftChars="200" w:right="0" w:rightChars="0"/>
        <w:textAlignment w:val="auto"/>
        <w:rPr>
          <w:rFonts w:hint="eastAsia" w:ascii="楷体_GB2312" w:hAnsi="Times New Roman" w:eastAsia="楷体_GB2312" w:cs="DengXian-Bold"/>
          <w:b/>
          <w:bCs/>
          <w:sz w:val="32"/>
          <w:szCs w:val="32"/>
          <w:lang w:val="en-US" w:eastAsia="zh-CN"/>
        </w:rPr>
      </w:pPr>
      <w:r>
        <w:rPr>
          <w:rFonts w:hint="eastAsia" w:ascii="楷体_GB2312" w:hAnsi="Times New Roman" w:eastAsia="楷体_GB2312" w:cs="DengXian-Bold"/>
          <w:b/>
          <w:bCs/>
          <w:sz w:val="32"/>
          <w:szCs w:val="32"/>
          <w:lang w:val="en-US" w:eastAsia="zh-CN"/>
        </w:rPr>
        <w:t>（四）一般公共预算基本支出决算情况说明</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hint="eastAsia" w:ascii="仿宋_GB2312" w:hAnsi="Times New Roman" w:eastAsia="仿宋_GB2312" w:cs="DengXian-Regular"/>
          <w:b w:val="0"/>
          <w:bCs w:val="0"/>
          <w:kern w:val="2"/>
          <w:sz w:val="32"/>
          <w:szCs w:val="32"/>
          <w:lang w:val="en-US" w:eastAsia="zh-CN" w:bidi="ar-SA"/>
        </w:rPr>
      </w:pPr>
      <w:r>
        <w:rPr>
          <w:rFonts w:hint="eastAsia" w:ascii="仿宋_GB2312" w:hAnsi="Times New Roman" w:eastAsia="仿宋_GB2312" w:cs="DengXian-Regular"/>
          <w:b w:val="0"/>
          <w:bCs w:val="0"/>
          <w:kern w:val="2"/>
          <w:sz w:val="32"/>
          <w:szCs w:val="32"/>
          <w:lang w:val="en-US" w:eastAsia="zh-CN" w:bidi="ar-SA"/>
        </w:rPr>
        <w:t>2019 年度财政拨款基本支出</w:t>
      </w:r>
      <w:r>
        <w:rPr>
          <w:rFonts w:hint="eastAsia" w:ascii="仿宋_GB2312" w:eastAsia="仿宋_GB2312" w:cs="DengXian-Regular"/>
          <w:sz w:val="32"/>
          <w:szCs w:val="32"/>
          <w:lang w:val="en-US" w:eastAsia="zh-CN"/>
        </w:rPr>
        <w:t>164.25</w:t>
      </w:r>
      <w:r>
        <w:rPr>
          <w:rFonts w:hint="eastAsia" w:ascii="仿宋_GB2312" w:eastAsia="仿宋_GB2312" w:cs="DengXian-Regular"/>
          <w:sz w:val="32"/>
          <w:szCs w:val="32"/>
        </w:rPr>
        <w:t xml:space="preserve">万元，其中：人员经费 </w:t>
      </w:r>
      <w:r>
        <w:rPr>
          <w:rFonts w:hint="eastAsia" w:ascii="仿宋_GB2312" w:eastAsia="仿宋_GB2312" w:cs="DengXian-Regular"/>
          <w:sz w:val="32"/>
          <w:szCs w:val="32"/>
          <w:lang w:val="en-US" w:eastAsia="zh-CN"/>
        </w:rPr>
        <w:t>157.42</w:t>
      </w:r>
      <w:r>
        <w:rPr>
          <w:rFonts w:hint="eastAsia" w:ascii="仿宋_GB2312" w:eastAsia="仿宋_GB2312" w:cs="DengXian-Regular"/>
          <w:sz w:val="32"/>
          <w:szCs w:val="32"/>
        </w:rPr>
        <w:t>万元，主要包括基本工资、津贴补贴、奖金、机关事业单位基本养老保险缴费、职业年金缴费、职工基本医疗保险缴费、公务员医疗补助缴费、住房公积金、其他社会保障缴费、其他工资福利支出、退休费的补助支出；公用经费</w:t>
      </w:r>
      <w:r>
        <w:rPr>
          <w:rFonts w:hint="eastAsia" w:ascii="仿宋_GB2312" w:eastAsia="仿宋_GB2312" w:cs="DengXian-Regular"/>
          <w:sz w:val="32"/>
          <w:szCs w:val="32"/>
          <w:lang w:val="en-US" w:eastAsia="zh-CN"/>
        </w:rPr>
        <w:t>6.83</w:t>
      </w:r>
      <w:r>
        <w:rPr>
          <w:rFonts w:hint="eastAsia" w:ascii="仿宋_GB2312" w:eastAsia="仿宋_GB2312" w:cs="DengXian-Regular"/>
          <w:sz w:val="32"/>
          <w:szCs w:val="32"/>
        </w:rPr>
        <w:t>万元，主要包括办公费、邮电费差旅费、维修（护）费、租赁费</w:t>
      </w:r>
      <w:r>
        <w:rPr>
          <w:rFonts w:hint="eastAsia" w:ascii="仿宋_GB2312" w:eastAsia="仿宋_GB2312" w:cs="DengXian-Regular"/>
          <w:sz w:val="32"/>
          <w:szCs w:val="32"/>
          <w:lang w:eastAsia="zh-CN"/>
        </w:rPr>
        <w:t>、</w:t>
      </w:r>
      <w:r>
        <w:rPr>
          <w:rFonts w:hint="eastAsia" w:ascii="仿宋_GB2312" w:eastAsia="仿宋_GB2312" w:cs="DengXian-Regular"/>
          <w:sz w:val="32"/>
          <w:szCs w:val="32"/>
        </w:rPr>
        <w:t>培训费、专用材料费、劳务费、工会经费、福利费</w:t>
      </w:r>
      <w:r>
        <w:rPr>
          <w:rFonts w:hint="eastAsia" w:ascii="仿宋_GB2312" w:eastAsia="仿宋_GB2312" w:cs="DengXian-Regular"/>
          <w:sz w:val="32"/>
          <w:szCs w:val="32"/>
          <w:lang w:eastAsia="zh-CN"/>
        </w:rPr>
        <w:t>。</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hint="eastAsia"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五、一般公共预算“三公” 经费支出决算情况说明</w:t>
      </w: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hint="eastAsia" w:ascii="仿宋_GB2312" w:eastAsia="仿宋_GB2312" w:cs="DengXian-Regular"/>
          <w:b w:val="0"/>
          <w:i w:val="0"/>
          <w:caps w:val="0"/>
          <w:spacing w:val="0"/>
          <w:w w:val="100"/>
          <w:sz w:val="32"/>
          <w:szCs w:val="32"/>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度“三公”经费支出共计</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eastAsia="zh-CN"/>
        </w:rPr>
        <w:t>完成预算的</w:t>
      </w:r>
      <w:r>
        <w:rPr>
          <w:rFonts w:hint="eastAsia" w:ascii="仿宋_GB2312" w:hAnsi="Times New Roman" w:eastAsia="仿宋_GB2312" w:cs="DengXian-Regular"/>
          <w:sz w:val="32"/>
          <w:szCs w:val="32"/>
          <w:lang w:val="en-US" w:eastAsia="zh-CN"/>
        </w:rPr>
        <w:t>100%,</w:t>
      </w:r>
      <w:r>
        <w:rPr>
          <w:rFonts w:hint="eastAsia" w:ascii="仿宋_GB2312" w:hAnsi="Times New Roman" w:eastAsia="仿宋_GB2312" w:cs="DengXian-Regular"/>
          <w:b w:val="0"/>
          <w:bCs w:val="0"/>
          <w:sz w:val="32"/>
          <w:szCs w:val="32"/>
          <w:lang w:val="en-US" w:eastAsia="zh-CN"/>
        </w:rPr>
        <w:t>预决算数均为0万元</w:t>
      </w:r>
      <w:r>
        <w:rPr>
          <w:rFonts w:hint="eastAsia" w:ascii="仿宋_GB2312" w:hAnsi="Times New Roman" w:eastAsia="仿宋_GB2312" w:cs="DengXian-Regular"/>
          <w:sz w:val="32"/>
          <w:szCs w:val="32"/>
        </w:rPr>
        <w:t>；较</w:t>
      </w:r>
      <w:r>
        <w:rPr>
          <w:rFonts w:hint="eastAsia" w:ascii="仿宋_GB2312" w:hAnsi="Times New Roman" w:eastAsia="仿宋_GB2312" w:cs="DengXian-Regular"/>
          <w:sz w:val="32"/>
          <w:szCs w:val="32"/>
          <w:lang w:val="en-US" w:eastAsia="zh-CN"/>
        </w:rPr>
        <w:t>2018</w:t>
      </w:r>
      <w:r>
        <w:rPr>
          <w:rFonts w:hint="eastAsia" w:ascii="仿宋_GB2312" w:hAnsi="Times New Roman" w:eastAsia="仿宋_GB2312" w:cs="DengXian-Regular"/>
          <w:sz w:val="32"/>
          <w:szCs w:val="32"/>
          <w:lang w:eastAsia="zh-CN"/>
        </w:rPr>
        <w:t>年</w:t>
      </w:r>
      <w:r>
        <w:rPr>
          <w:rFonts w:hint="eastAsia" w:ascii="仿宋_GB2312" w:hAnsi="Times New Roman" w:eastAsia="仿宋_GB2312" w:cs="DengXian-Regular"/>
          <w:sz w:val="32"/>
          <w:szCs w:val="32"/>
        </w:rPr>
        <w:t>度</w:t>
      </w:r>
      <w:r>
        <w:rPr>
          <w:rFonts w:hint="eastAsia" w:ascii="仿宋_GB2312" w:hAnsi="Times New Roman" w:eastAsia="仿宋_GB2312" w:cs="DengXian-Regular"/>
          <w:sz w:val="32"/>
          <w:szCs w:val="32"/>
          <w:lang w:val="en-US" w:eastAsia="zh-CN"/>
        </w:rPr>
        <w:t>无增减，均为0万元</w:t>
      </w:r>
      <w:r>
        <w:rPr>
          <w:rFonts w:hint="eastAsia" w:ascii="仿宋_GB2312" w:hAnsi="Times New Roman" w:eastAsia="仿宋_GB2312" w:cs="DengXian-Regular"/>
          <w:sz w:val="32"/>
          <w:szCs w:val="32"/>
        </w:rPr>
        <w:t>。具体情况如下：</w:t>
      </w:r>
    </w:p>
    <w:p>
      <w:pPr>
        <w:snapToGrid w:val="0"/>
        <w:spacing w:before="0" w:beforeAutospacing="0" w:after="0" w:afterAutospacing="0" w:line="580" w:lineRule="exact"/>
        <w:ind w:firstLine="640" w:firstLineChars="200"/>
        <w:jc w:val="both"/>
        <w:textAlignment w:val="baseline"/>
        <w:rPr>
          <w:rFonts w:ascii="仿宋_GB2312" w:eastAsia="仿宋_GB2312" w:cs="DengXian-Regular"/>
          <w:b w:val="0"/>
          <w:i w:val="0"/>
          <w:caps w:val="0"/>
          <w:spacing w:val="0"/>
          <w:w w:val="100"/>
          <w:sz w:val="32"/>
        </w:rPr>
      </w:pPr>
      <w:r>
        <w:rPr>
          <w:rFonts w:hint="eastAsia" w:ascii="仿宋_GB2312" w:eastAsia="仿宋_GB2312" w:cs="DengXian-Regular"/>
          <w:b w:val="0"/>
          <w:i w:val="0"/>
          <w:caps w:val="0"/>
          <w:spacing w:val="0"/>
          <w:w w:val="100"/>
          <w:sz w:val="32"/>
          <w:szCs w:val="32"/>
        </w:rPr>
        <w:t>（一）因公出国（境）费支出0万元。本部门201</w:t>
      </w:r>
      <w:r>
        <w:rPr>
          <w:rFonts w:hint="eastAsia" w:ascii="仿宋_GB2312" w:eastAsia="仿宋_GB2312" w:cs="DengXian-Regular"/>
          <w:b w:val="0"/>
          <w:i w:val="0"/>
          <w:caps w:val="0"/>
          <w:spacing w:val="0"/>
          <w:w w:val="100"/>
          <w:sz w:val="32"/>
          <w:szCs w:val="32"/>
          <w:lang w:val="en-US" w:eastAsia="zh-CN"/>
        </w:rPr>
        <w:t>9</w:t>
      </w:r>
      <w:r>
        <w:rPr>
          <w:rFonts w:hint="eastAsia" w:ascii="仿宋_GB2312" w:eastAsia="仿宋_GB2312" w:cs="DengXian-Regular"/>
          <w:b w:val="0"/>
          <w:i w:val="0"/>
          <w:caps w:val="0"/>
          <w:spacing w:val="0"/>
          <w:w w:val="100"/>
          <w:sz w:val="32"/>
          <w:szCs w:val="32"/>
        </w:rPr>
        <w:t>年度因公出国（境）团组0个、共0人/参加其他单位组织的因公出国（境）团组0个、共0人/无本单位组织的出国（境）团组。因公出国（境）费支出和年初预算均为0。</w:t>
      </w:r>
    </w:p>
    <w:p>
      <w:pPr>
        <w:snapToGrid w:val="0"/>
        <w:spacing w:before="0" w:beforeAutospacing="0" w:after="0" w:afterAutospacing="0" w:line="580" w:lineRule="exact"/>
        <w:ind w:firstLine="640" w:firstLineChars="200"/>
        <w:jc w:val="both"/>
        <w:textAlignment w:val="baseline"/>
        <w:rPr>
          <w:rFonts w:ascii="仿宋_GB2312" w:eastAsia="仿宋_GB2312" w:cs="DengXian-Regular"/>
          <w:b w:val="0"/>
          <w:i w:val="0"/>
          <w:caps w:val="0"/>
          <w:spacing w:val="0"/>
          <w:w w:val="100"/>
          <w:sz w:val="32"/>
        </w:rPr>
      </w:pPr>
      <w:r>
        <w:rPr>
          <w:rFonts w:hint="eastAsia" w:ascii="仿宋_GB2312" w:eastAsia="仿宋_GB2312" w:cs="DengXian-Regular"/>
          <w:b w:val="0"/>
          <w:i w:val="0"/>
          <w:caps w:val="0"/>
          <w:spacing w:val="0"/>
          <w:w w:val="100"/>
          <w:sz w:val="32"/>
          <w:szCs w:val="32"/>
        </w:rPr>
        <w:t>（二）公务用车购置及运行维护费支出0万元。本部门201</w:t>
      </w:r>
      <w:r>
        <w:rPr>
          <w:rFonts w:hint="eastAsia" w:ascii="仿宋_GB2312" w:eastAsia="仿宋_GB2312" w:cs="DengXian-Regular"/>
          <w:b w:val="0"/>
          <w:i w:val="0"/>
          <w:caps w:val="0"/>
          <w:spacing w:val="0"/>
          <w:w w:val="100"/>
          <w:sz w:val="32"/>
          <w:szCs w:val="32"/>
          <w:lang w:val="en-US" w:eastAsia="zh-CN"/>
        </w:rPr>
        <w:t>9</w:t>
      </w:r>
      <w:r>
        <w:rPr>
          <w:rFonts w:hint="eastAsia" w:ascii="仿宋_GB2312" w:eastAsia="仿宋_GB2312" w:cs="DengXian-Regular"/>
          <w:b w:val="0"/>
          <w:i w:val="0"/>
          <w:caps w:val="0"/>
          <w:spacing w:val="0"/>
          <w:w w:val="100"/>
          <w:sz w:val="32"/>
          <w:szCs w:val="32"/>
        </w:rPr>
        <w:t>年度公务用车购置及运行维护费较年初预算无增减。其中：公务用车购置费：本部门201</w:t>
      </w:r>
      <w:r>
        <w:rPr>
          <w:rFonts w:hint="eastAsia" w:ascii="仿宋_GB2312" w:eastAsia="仿宋_GB2312" w:cs="DengXian-Regular"/>
          <w:b w:val="0"/>
          <w:i w:val="0"/>
          <w:caps w:val="0"/>
          <w:spacing w:val="0"/>
          <w:w w:val="100"/>
          <w:sz w:val="32"/>
          <w:szCs w:val="32"/>
          <w:lang w:val="en-US" w:eastAsia="zh-CN"/>
        </w:rPr>
        <w:t>9</w:t>
      </w:r>
      <w:r>
        <w:rPr>
          <w:rFonts w:hint="eastAsia" w:ascii="仿宋_GB2312" w:eastAsia="仿宋_GB2312" w:cs="DengXian-Regular"/>
          <w:b w:val="0"/>
          <w:i w:val="0"/>
          <w:caps w:val="0"/>
          <w:spacing w:val="0"/>
          <w:w w:val="100"/>
          <w:sz w:val="32"/>
          <w:szCs w:val="32"/>
        </w:rPr>
        <w:t>年度公务用车购置量0辆，发生“公务用车购置”经费支出0万元，与年初预算持平。公务用车购置费支出较年初预均为0。公务用车运行维护费：本部门201</w:t>
      </w:r>
      <w:r>
        <w:rPr>
          <w:rFonts w:hint="eastAsia" w:ascii="仿宋_GB2312" w:eastAsia="仿宋_GB2312" w:cs="DengXian-Regular"/>
          <w:b w:val="0"/>
          <w:i w:val="0"/>
          <w:caps w:val="0"/>
          <w:spacing w:val="0"/>
          <w:w w:val="100"/>
          <w:sz w:val="32"/>
          <w:szCs w:val="32"/>
          <w:lang w:val="en-US" w:eastAsia="zh-CN"/>
        </w:rPr>
        <w:t>9</w:t>
      </w:r>
      <w:r>
        <w:rPr>
          <w:rFonts w:hint="eastAsia" w:ascii="仿宋_GB2312" w:eastAsia="仿宋_GB2312" w:cs="DengXian-Regular"/>
          <w:b w:val="0"/>
          <w:i w:val="0"/>
          <w:caps w:val="0"/>
          <w:spacing w:val="0"/>
          <w:w w:val="100"/>
          <w:sz w:val="32"/>
          <w:szCs w:val="32"/>
        </w:rPr>
        <w:t>年度单位公务用车保有量0辆。公车运行维护费支出较年初预算与年初预算持平。</w:t>
      </w:r>
    </w:p>
    <w:p>
      <w:pPr>
        <w:snapToGrid w:val="0"/>
        <w:spacing w:before="0" w:beforeAutospacing="0" w:after="0" w:afterAutospacing="0" w:line="580" w:lineRule="exact"/>
        <w:ind w:firstLine="640" w:firstLineChars="200"/>
        <w:jc w:val="both"/>
        <w:textAlignment w:val="baseline"/>
        <w:rPr>
          <w:rFonts w:ascii="仿宋_GB2312" w:eastAsia="仿宋_GB2312" w:cs="DengXian-Regular"/>
          <w:b w:val="0"/>
          <w:i w:val="0"/>
          <w:caps w:val="0"/>
          <w:spacing w:val="0"/>
          <w:w w:val="100"/>
          <w:sz w:val="32"/>
        </w:rPr>
      </w:pPr>
      <w:r>
        <w:rPr>
          <w:rFonts w:hint="eastAsia" w:ascii="仿宋_GB2312" w:eastAsia="仿宋_GB2312" w:cs="DengXian-Regular"/>
          <w:b w:val="0"/>
          <w:i w:val="0"/>
          <w:caps w:val="0"/>
          <w:spacing w:val="0"/>
          <w:w w:val="100"/>
          <w:sz w:val="32"/>
          <w:szCs w:val="32"/>
        </w:rPr>
        <w:t>（三）公务接待费支出0万元。本部门201</w:t>
      </w:r>
      <w:r>
        <w:rPr>
          <w:rFonts w:hint="eastAsia" w:ascii="仿宋_GB2312" w:eastAsia="仿宋_GB2312" w:cs="DengXian-Regular"/>
          <w:b w:val="0"/>
          <w:i w:val="0"/>
          <w:caps w:val="0"/>
          <w:spacing w:val="0"/>
          <w:w w:val="100"/>
          <w:sz w:val="32"/>
          <w:szCs w:val="32"/>
          <w:lang w:val="en-US" w:eastAsia="zh-CN"/>
        </w:rPr>
        <w:t>9</w:t>
      </w:r>
      <w:r>
        <w:rPr>
          <w:rFonts w:hint="eastAsia" w:ascii="仿宋_GB2312" w:eastAsia="仿宋_GB2312" w:cs="DengXian-Regular"/>
          <w:b w:val="0"/>
          <w:i w:val="0"/>
          <w:caps w:val="0"/>
          <w:spacing w:val="0"/>
          <w:w w:val="100"/>
          <w:sz w:val="32"/>
          <w:szCs w:val="32"/>
        </w:rPr>
        <w:t>年度公务接待共0批次、0人次。公务接待费支出较年初预算持平。</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0" w:firstLineChars="200"/>
        <w:jc w:val="both"/>
        <w:textAlignment w:val="auto"/>
        <w:outlineLvl w:val="9"/>
        <w:rPr>
          <w:rFonts w:hint="eastAsia" w:ascii="黑体" w:hAnsi="Times New Roman" w:eastAsia="黑体" w:cs="Times New Roman"/>
          <w:b w:val="0"/>
          <w:bCs w:val="0"/>
          <w:sz w:val="32"/>
          <w:szCs w:val="40"/>
        </w:rPr>
      </w:pPr>
      <w:r>
        <w:rPr>
          <w:rFonts w:hint="eastAsia" w:ascii="黑体" w:hAnsi="Times New Roman" w:eastAsia="黑体" w:cs="Times New Roman"/>
          <w:b w:val="0"/>
          <w:bCs w:val="0"/>
          <w:sz w:val="32"/>
          <w:szCs w:val="40"/>
        </w:rPr>
        <w:t>六、预算绩效情况说明</w:t>
      </w:r>
    </w:p>
    <w:p>
      <w:pPr>
        <w:keepNext w:val="0"/>
        <w:keepLines w:val="0"/>
        <w:pageBreakBefore w:val="0"/>
        <w:widowControl w:val="0"/>
        <w:kinsoku/>
        <w:wordWrap/>
        <w:overflowPunct/>
        <w:topLinePunct w:val="0"/>
        <w:autoSpaceDE/>
        <w:autoSpaceDN/>
        <w:bidi w:val="0"/>
        <w:adjustRightInd w:val="0"/>
        <w:snapToGrid w:val="0"/>
        <w:spacing w:line="580" w:lineRule="exact"/>
        <w:ind w:left="0" w:leftChars="0" w:right="0" w:rightChars="0" w:firstLine="643" w:firstLineChars="200"/>
        <w:jc w:val="both"/>
        <w:textAlignment w:val="auto"/>
        <w:outlineLvl w:val="9"/>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 预算绩效管理工作开展情况。</w:t>
      </w:r>
    </w:p>
    <w:p>
      <w:pPr>
        <w:numPr>
          <w:ilvl w:val="0"/>
          <w:numId w:val="0"/>
        </w:numPr>
        <w:adjustRightInd w:val="0"/>
        <w:snapToGrid w:val="0"/>
        <w:spacing w:after="0" w:line="580" w:lineRule="exact"/>
        <w:ind w:leftChars="200"/>
        <w:rPr>
          <w:rFonts w:hint="eastAsia" w:ascii="仿宋_GB2312" w:eastAsia="仿宋_GB2312" w:cs="DengXian-Regular"/>
          <w:sz w:val="32"/>
          <w:szCs w:val="32"/>
          <w:lang w:val="en-US" w:eastAsia="zh-CN"/>
        </w:rPr>
      </w:pPr>
      <w:r>
        <w:rPr>
          <w:rFonts w:hint="eastAsia" w:ascii="仿宋_GB2312" w:eastAsia="仿宋_GB2312" w:cs="DengXian-Regular"/>
          <w:sz w:val="32"/>
          <w:szCs w:val="32"/>
          <w:lang w:val="en-US" w:eastAsia="zh-CN"/>
        </w:rPr>
        <w:t>一是建立健全工作机制。为了顺利推进预算绩效管理工作实施，我馆内部建立了相应的工作机制和操作规程。在具体工作中，主管财务副馆长牵头组织项目绩效考评工作，下达项目绩效考评通知，跟踪了解项目绩效考评工作实施情况，做好项目绩效考评经验总结及交流宣传工作。</w:t>
      </w:r>
    </w:p>
    <w:p>
      <w:pPr>
        <w:numPr>
          <w:ilvl w:val="0"/>
          <w:numId w:val="0"/>
        </w:numPr>
        <w:adjustRightInd w:val="0"/>
        <w:snapToGrid w:val="0"/>
        <w:spacing w:after="0" w:line="580" w:lineRule="exact"/>
        <w:ind w:leftChars="200"/>
        <w:rPr>
          <w:rFonts w:hint="eastAsia" w:ascii="仿宋_GB2312" w:eastAsia="仿宋_GB2312" w:cs="DengXian-Regular"/>
          <w:sz w:val="32"/>
          <w:szCs w:val="32"/>
          <w:lang w:val="en-US" w:eastAsia="zh-CN"/>
        </w:rPr>
      </w:pPr>
      <w:r>
        <w:rPr>
          <w:rFonts w:hint="eastAsia" w:ascii="仿宋_GB2312" w:eastAsia="仿宋_GB2312" w:cs="DengXian-Regular"/>
          <w:sz w:val="32"/>
          <w:szCs w:val="32"/>
          <w:lang w:val="en-US" w:eastAsia="zh-CN"/>
        </w:rPr>
        <w:t>二是加强单位制度建设。我馆结合当年预算绩效管理目标任务，从预算编制源头抓起，进一步落实，不论项目涉及资金多少，都要求编制项目绩效目标，进一步强化预算单位绩效意识和支出责任。</w:t>
      </w:r>
    </w:p>
    <w:p>
      <w:pPr>
        <w:numPr>
          <w:ilvl w:val="0"/>
          <w:numId w:val="0"/>
        </w:numPr>
        <w:adjustRightInd w:val="0"/>
        <w:snapToGrid w:val="0"/>
        <w:spacing w:after="0" w:line="580" w:lineRule="exact"/>
        <w:ind w:leftChars="200"/>
        <w:rPr>
          <w:rFonts w:hint="eastAsia" w:ascii="仿宋_GB2312" w:eastAsia="仿宋_GB2312" w:cs="DengXian-Regular"/>
          <w:sz w:val="32"/>
          <w:szCs w:val="32"/>
          <w:lang w:val="en-US" w:eastAsia="zh-CN"/>
        </w:rPr>
      </w:pPr>
      <w:r>
        <w:rPr>
          <w:rFonts w:hint="eastAsia" w:ascii="仿宋_GB2312" w:eastAsia="仿宋_GB2312" w:cs="DengXian-Regular"/>
          <w:sz w:val="32"/>
          <w:szCs w:val="32"/>
          <w:lang w:val="en-US" w:eastAsia="zh-CN"/>
        </w:rPr>
        <w:t>三是绩效管理情况。2019年我馆对中央免费开放专项资金预算项目进行了绩效目标考评。各项目支出都较好地完成了既定目标，取得了良好的经济与社会效益。</w:t>
      </w:r>
    </w:p>
    <w:p>
      <w:pPr>
        <w:numPr>
          <w:ilvl w:val="0"/>
          <w:numId w:val="0"/>
        </w:numPr>
        <w:adjustRightInd w:val="0"/>
        <w:snapToGrid w:val="0"/>
        <w:spacing w:after="0" w:line="580" w:lineRule="exact"/>
        <w:ind w:leftChars="200" w:firstLine="640" w:firstLineChars="200"/>
        <w:rPr>
          <w:rFonts w:hint="eastAsia" w:ascii="仿宋_GB2312" w:eastAsia="仿宋_GB2312" w:cs="DengXian-Regular"/>
          <w:sz w:val="32"/>
          <w:szCs w:val="32"/>
          <w:lang w:val="en-US" w:eastAsia="zh-CN"/>
        </w:rPr>
      </w:pPr>
      <w:r>
        <w:rPr>
          <w:rFonts w:hint="eastAsia" w:ascii="仿宋_GB2312" w:eastAsia="仿宋_GB2312" w:cs="DengXian-Regular"/>
          <w:sz w:val="32"/>
          <w:szCs w:val="32"/>
          <w:lang w:val="en-US" w:eastAsia="zh-CN"/>
        </w:rPr>
        <w:t>每年拨付的专项资金都用于免费开放后正常运转并提供基本的公共文化服务。包括文献资源借阅、检索与咨询，举办公益性讲座，开展阅读推广、宣传活动，文化信息资源共享工程、公共电子阅览室服务及设备维护，送书下乡等活动。</w:t>
      </w:r>
    </w:p>
    <w:p>
      <w:pPr>
        <w:numPr>
          <w:ilvl w:val="0"/>
          <w:numId w:val="0"/>
        </w:numPr>
        <w:adjustRightInd w:val="0"/>
        <w:snapToGrid w:val="0"/>
        <w:spacing w:after="0" w:line="580" w:lineRule="exact"/>
        <w:ind w:leftChars="200"/>
        <w:rPr>
          <w:rFonts w:hint="default" w:ascii="仿宋_GB2312" w:eastAsia="仿宋_GB2312" w:cs="DengXian-Regular"/>
          <w:sz w:val="32"/>
          <w:szCs w:val="32"/>
          <w:lang w:val="en-US" w:eastAsia="zh-CN"/>
        </w:rPr>
      </w:pPr>
      <w:r>
        <w:rPr>
          <w:rFonts w:hint="eastAsia" w:ascii="仿宋_GB2312" w:eastAsia="仿宋_GB2312" w:cs="DengXian-Regular"/>
          <w:sz w:val="32"/>
          <w:szCs w:val="32"/>
          <w:lang w:val="en-US" w:eastAsia="zh-CN"/>
        </w:rPr>
        <w:t>图书馆紧紧围绕着基本文化服务功能，精心设置服务项目，提高公共文化设施利用率。依托文化信息资源共享工程、国家数字图书馆工程、公共</w:t>
      </w:r>
      <w:r>
        <w:rPr>
          <w:rFonts w:hint="eastAsia" w:ascii="仿宋_GB2312" w:eastAsia="仿宋_GB2312" w:cs="DengXian-Regular"/>
          <w:sz w:val="32"/>
          <w:szCs w:val="32"/>
          <w:lang w:val="en-US" w:eastAsia="zh-CN"/>
        </w:rPr>
        <w:fldChar w:fldCharType="begin"/>
      </w:r>
      <w:r>
        <w:rPr>
          <w:rFonts w:hint="eastAsia" w:ascii="仿宋_GB2312" w:eastAsia="仿宋_GB2312" w:cs="DengXian-Regular"/>
          <w:sz w:val="32"/>
          <w:szCs w:val="32"/>
          <w:lang w:val="en-US" w:eastAsia="zh-CN"/>
        </w:rPr>
        <w:instrText xml:space="preserve"> HYPERLINK "http://www.gwyoo.com/lunwen/dianzilunwen/" </w:instrText>
      </w:r>
      <w:r>
        <w:rPr>
          <w:rFonts w:hint="eastAsia" w:ascii="仿宋_GB2312" w:eastAsia="仿宋_GB2312" w:cs="DengXian-Regular"/>
          <w:sz w:val="32"/>
          <w:szCs w:val="32"/>
          <w:lang w:val="en-US" w:eastAsia="zh-CN"/>
        </w:rPr>
        <w:fldChar w:fldCharType="separate"/>
      </w:r>
      <w:r>
        <w:rPr>
          <w:rFonts w:hint="eastAsia" w:ascii="仿宋_GB2312" w:eastAsia="仿宋_GB2312" w:cs="DengXian-Regular"/>
          <w:sz w:val="32"/>
          <w:szCs w:val="32"/>
          <w:lang w:val="en-US" w:eastAsia="zh-CN"/>
        </w:rPr>
        <w:t>电子</w:t>
      </w:r>
      <w:r>
        <w:rPr>
          <w:rFonts w:hint="eastAsia" w:ascii="仿宋_GB2312" w:eastAsia="仿宋_GB2312" w:cs="DengXian-Regular"/>
          <w:sz w:val="32"/>
          <w:szCs w:val="32"/>
          <w:lang w:val="en-US" w:eastAsia="zh-CN"/>
        </w:rPr>
        <w:fldChar w:fldCharType="end"/>
      </w:r>
      <w:r>
        <w:rPr>
          <w:rFonts w:hint="eastAsia" w:ascii="仿宋_GB2312" w:eastAsia="仿宋_GB2312" w:cs="DengXian-Regular"/>
          <w:sz w:val="32"/>
          <w:szCs w:val="32"/>
          <w:lang w:val="en-US" w:eastAsia="zh-CN"/>
        </w:rPr>
        <w:t>阅览室等，强化远程服务能力，拓展数字文化服务空间，更好地满足人民群众特别是广大青少年的精神文化需求。创新公共文化服务内容、形式、手段，开展流动服务、联网服务，向城乡基层延伸公共文化服务，拓展服务领域。在实现均等普惠的基础上，逐步增设个性化服务，重点增加对未成年人、老年人、农民工等特殊人群的对象化服务。做到专款专用，服务广大读者。</w:t>
      </w:r>
    </w:p>
    <w:p>
      <w:pPr>
        <w:keepNext/>
        <w:keepLines/>
        <w:pageBreakBefore w:val="0"/>
        <w:widowControl w:val="0"/>
        <w:kinsoku/>
        <w:wordWrap/>
        <w:overflowPunct/>
        <w:topLinePunct w:val="0"/>
        <w:autoSpaceDE/>
        <w:autoSpaceDN/>
        <w:bidi w:val="0"/>
        <w:snapToGrid w:val="0"/>
        <w:spacing w:line="580" w:lineRule="exact"/>
        <w:ind w:right="0" w:rightChars="0" w:firstLine="640" w:firstLineChars="200"/>
        <w:jc w:val="both"/>
        <w:textAlignment w:val="auto"/>
        <w:outlineLvl w:val="1"/>
        <w:rPr>
          <w:rFonts w:ascii="黑体" w:hAnsi="Calibri" w:eastAsia="黑体" w:cs="Times New Roman"/>
          <w:b w:val="0"/>
          <w:bCs w:val="0"/>
          <w:kern w:val="2"/>
          <w:sz w:val="32"/>
          <w:szCs w:val="32"/>
          <w:lang w:val="en-US" w:eastAsia="zh-CN" w:bidi="ar-SA"/>
        </w:rPr>
      </w:pPr>
      <w:r>
        <w:rPr>
          <w:rFonts w:hint="eastAsia" w:ascii="黑体" w:hAnsi="Calibri" w:eastAsia="黑体" w:cs="Times New Roman"/>
          <w:b w:val="0"/>
          <w:bCs w:val="0"/>
          <w:kern w:val="2"/>
          <w:sz w:val="32"/>
          <w:szCs w:val="32"/>
          <w:lang w:val="en-US" w:eastAsia="zh-CN" w:bidi="ar-SA"/>
        </w:rPr>
        <w:t>七、其他重要事项的说明</w:t>
      </w:r>
    </w:p>
    <w:p>
      <w:pPr>
        <w:keepNext/>
        <w:keepLines/>
        <w:pageBreakBefore w:val="0"/>
        <w:widowControl w:val="0"/>
        <w:kinsoku/>
        <w:wordWrap/>
        <w:overflowPunct/>
        <w:topLinePunct w:val="0"/>
        <w:autoSpaceDE/>
        <w:autoSpaceDN/>
        <w:bidi w:val="0"/>
        <w:snapToGrid w:val="0"/>
        <w:spacing w:line="580" w:lineRule="exact"/>
        <w:ind w:right="0" w:rightChars="0" w:firstLine="643" w:firstLineChars="200"/>
        <w:jc w:val="both"/>
        <w:textAlignment w:val="auto"/>
        <w:outlineLvl w:val="2"/>
        <w:rPr>
          <w:rFonts w:ascii="楷体_GB2312" w:hAnsi="Times New Roman" w:eastAsia="楷体_GB2312" w:cs="DengXian-Bold"/>
          <w:b/>
          <w:bCs/>
          <w:kern w:val="2"/>
          <w:sz w:val="32"/>
          <w:szCs w:val="32"/>
          <w:lang w:val="en-US" w:eastAsia="zh-CN" w:bidi="ar-SA"/>
        </w:rPr>
      </w:pPr>
      <w:r>
        <w:rPr>
          <w:rFonts w:hint="eastAsia" w:ascii="楷体_GB2312" w:hAnsi="Times New Roman" w:eastAsia="楷体_GB2312" w:cs="DengXian-Bold"/>
          <w:b/>
          <w:bCs/>
          <w:kern w:val="2"/>
          <w:sz w:val="32"/>
          <w:szCs w:val="32"/>
          <w:lang w:val="en-US" w:eastAsia="zh-CN" w:bidi="ar-SA"/>
        </w:rPr>
        <w:t>（一）机关运行经费情况</w:t>
      </w:r>
    </w:p>
    <w:p>
      <w:pPr>
        <w:widowControl/>
        <w:spacing w:after="0" w:line="580" w:lineRule="exact"/>
        <w:ind w:firstLine="640" w:firstLineChars="200"/>
        <w:jc w:val="left"/>
        <w:rPr>
          <w:rFonts w:hint="eastAsia" w:ascii="仿宋_GB2312" w:eastAsia="仿宋_GB2312" w:cs="DengXian-Regular"/>
          <w:sz w:val="32"/>
          <w:szCs w:val="32"/>
          <w:lang w:eastAsia="zh-CN"/>
        </w:rPr>
      </w:pP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度机关运行经费支出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万元，比</w:t>
      </w:r>
      <w:r>
        <w:rPr>
          <w:rFonts w:hint="eastAsia" w:ascii="仿宋_GB2312" w:hAnsi="Times New Roman" w:eastAsia="仿宋_GB2312" w:cs="DengXian-Regular"/>
          <w:sz w:val="32"/>
          <w:szCs w:val="32"/>
          <w:lang w:eastAsia="zh-CN"/>
        </w:rPr>
        <w:t>2018年</w:t>
      </w:r>
      <w:r>
        <w:rPr>
          <w:rFonts w:hint="eastAsia" w:ascii="仿宋_GB2312" w:hAnsi="Times New Roman" w:eastAsia="仿宋_GB2312" w:cs="DengXian-Regular"/>
          <w:sz w:val="32"/>
          <w:szCs w:val="32"/>
        </w:rPr>
        <w:t>度</w:t>
      </w:r>
      <w:r>
        <w:rPr>
          <w:rFonts w:hint="eastAsia" w:ascii="仿宋_GB2312" w:hAnsi="Times New Roman" w:eastAsia="仿宋_GB2312" w:cs="DengXian-Regular"/>
          <w:sz w:val="32"/>
          <w:szCs w:val="32"/>
          <w:lang w:val="en-US" w:eastAsia="zh-CN"/>
        </w:rPr>
        <w:t>无增减，均为0万元</w:t>
      </w:r>
      <w:r>
        <w:rPr>
          <w:rFonts w:hint="eastAsia" w:ascii="仿宋_GB2312" w:hAnsi="Times New Roman" w:eastAsia="仿宋_GB2312" w:cs="DengXian-Regular"/>
          <w:sz w:val="32"/>
          <w:szCs w:val="32"/>
        </w:rPr>
        <w:t>。</w:t>
      </w:r>
      <w:r>
        <w:rPr>
          <w:rFonts w:hint="eastAsia" w:ascii="仿宋_GB2312" w:eastAsia="仿宋_GB2312" w:cs="DengXian-Regular"/>
          <w:sz w:val="32"/>
          <w:szCs w:val="32"/>
          <w:lang w:eastAsia="zh-CN"/>
        </w:rPr>
        <w:t>本单位为</w:t>
      </w:r>
      <w:r>
        <w:rPr>
          <w:rFonts w:hint="eastAsia" w:ascii="仿宋_GB2312" w:eastAsia="仿宋_GB2312" w:cs="DengXian-Regular"/>
          <w:sz w:val="32"/>
          <w:szCs w:val="32"/>
        </w:rPr>
        <w:t>事业单位</w:t>
      </w:r>
      <w:r>
        <w:rPr>
          <w:rFonts w:hint="eastAsia" w:ascii="仿宋_GB2312" w:eastAsia="仿宋_GB2312" w:cs="DengXian-Regular"/>
          <w:sz w:val="32"/>
          <w:szCs w:val="32"/>
          <w:lang w:eastAsia="zh-CN"/>
        </w:rPr>
        <w:t>，</w:t>
      </w:r>
      <w:r>
        <w:rPr>
          <w:rFonts w:hint="eastAsia" w:ascii="仿宋_GB2312" w:eastAsia="仿宋_GB2312" w:cs="DengXian-Regular"/>
          <w:sz w:val="32"/>
          <w:szCs w:val="32"/>
        </w:rPr>
        <w:t>无机关运行经费</w:t>
      </w:r>
      <w:r>
        <w:rPr>
          <w:rFonts w:hint="eastAsia" w:ascii="仿宋_GB2312" w:eastAsia="仿宋_GB2312" w:cs="DengXian-Regular"/>
          <w:sz w:val="32"/>
          <w:szCs w:val="32"/>
          <w:lang w:eastAsia="zh-CN"/>
        </w:rPr>
        <w:t>。</w:t>
      </w:r>
    </w:p>
    <w:p>
      <w:pPr>
        <w:keepNext/>
        <w:keepLines/>
        <w:pageBreakBefore w:val="0"/>
        <w:widowControl w:val="0"/>
        <w:kinsoku/>
        <w:wordWrap/>
        <w:overflowPunct/>
        <w:topLinePunct w:val="0"/>
        <w:autoSpaceDE/>
        <w:autoSpaceDN/>
        <w:bidi w:val="0"/>
        <w:adjustRightInd/>
        <w:snapToGrid w:val="0"/>
        <w:spacing w:line="580" w:lineRule="exact"/>
        <w:ind w:left="0" w:leftChars="0" w:right="0" w:rightChars="0" w:firstLine="643" w:firstLineChars="200"/>
        <w:jc w:val="both"/>
        <w:textAlignment w:val="auto"/>
        <w:outlineLvl w:val="2"/>
        <w:rPr>
          <w:rFonts w:ascii="楷体_GB2312" w:hAnsi="Times New Roman" w:eastAsia="楷体_GB2312" w:cs="DengXian-Bold"/>
          <w:b/>
          <w:bCs/>
          <w:kern w:val="2"/>
          <w:sz w:val="32"/>
          <w:szCs w:val="32"/>
          <w:lang w:val="en-US" w:eastAsia="zh-CN" w:bidi="ar-SA"/>
        </w:rPr>
      </w:pPr>
      <w:r>
        <w:rPr>
          <w:rFonts w:hint="eastAsia" w:ascii="楷体_GB2312" w:hAnsi="Times New Roman" w:eastAsia="楷体_GB2312" w:cs="DengXian-Bold"/>
          <w:b/>
          <w:bCs/>
          <w:kern w:val="2"/>
          <w:sz w:val="32"/>
          <w:szCs w:val="32"/>
          <w:lang w:val="en-US" w:eastAsia="zh-CN" w:bidi="ar-SA"/>
        </w:rPr>
        <w:t>（二）政府采购情况</w:t>
      </w:r>
    </w:p>
    <w:p>
      <w:pPr>
        <w:keepNext w:val="0"/>
        <w:keepLines w:val="0"/>
        <w:pageBreakBefore w:val="0"/>
        <w:widowControl w:val="0"/>
        <w:suppressLineNumbers w:val="0"/>
        <w:kinsoku/>
        <w:wordWrap/>
        <w:overflowPunct/>
        <w:topLinePunct w:val="0"/>
        <w:autoSpaceDE/>
        <w:autoSpaceDN/>
        <w:bidi w:val="0"/>
        <w:adjustRightInd/>
        <w:snapToGrid w:val="0"/>
        <w:spacing w:line="580" w:lineRule="exact"/>
        <w:ind w:left="0" w:leftChars="0" w:right="0" w:rightChars="0" w:firstLine="640" w:firstLineChars="200"/>
        <w:jc w:val="left"/>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w:t>
      </w:r>
      <w:r>
        <w:rPr>
          <w:rFonts w:hint="eastAsia" w:ascii="仿宋_GB2312" w:hAnsi="Times New Roman" w:eastAsia="仿宋_GB2312" w:cs="DengXian-Regular"/>
          <w:sz w:val="32"/>
          <w:szCs w:val="32"/>
          <w:lang w:eastAsia="zh-CN"/>
        </w:rPr>
        <w:t>2019年</w:t>
      </w:r>
      <w:r>
        <w:rPr>
          <w:rFonts w:hint="eastAsia" w:ascii="仿宋_GB2312" w:hAnsi="Times New Roman" w:eastAsia="仿宋_GB2312" w:cs="DengXian-Regular"/>
          <w:sz w:val="32"/>
          <w:szCs w:val="32"/>
        </w:rPr>
        <w:t>度政府采购支出总额</w:t>
      </w:r>
      <w:r>
        <w:rPr>
          <w:rFonts w:hint="eastAsia" w:ascii="仿宋_GB2312" w:hAnsi="Times New Roman" w:eastAsia="仿宋_GB2312" w:cs="DengXian-Regular"/>
          <w:sz w:val="32"/>
          <w:szCs w:val="32"/>
          <w:lang w:val="en-US" w:eastAsia="zh-CN"/>
        </w:rPr>
        <w:t>78.48</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从采购类型来看，</w:t>
      </w:r>
      <w:r>
        <w:rPr>
          <w:rFonts w:ascii="仿宋_GB2312" w:hAnsi="仿宋_GB2312" w:eastAsia="仿宋_GB2312" w:cs="仿宋_GB2312"/>
          <w:color w:val="000000"/>
          <w:kern w:val="0"/>
          <w:sz w:val="32"/>
          <w:szCs w:val="32"/>
          <w:lang w:val="en-US" w:eastAsia="zh-CN" w:bidi="ar"/>
        </w:rPr>
        <w:t>政府采购货物支出</w:t>
      </w:r>
      <w:r>
        <w:rPr>
          <w:rFonts w:hint="eastAsia" w:ascii="仿宋_GB2312" w:hAnsi="仿宋_GB2312" w:eastAsia="仿宋_GB2312" w:cs="仿宋_GB2312"/>
          <w:color w:val="000000"/>
          <w:kern w:val="0"/>
          <w:sz w:val="32"/>
          <w:szCs w:val="32"/>
          <w:lang w:val="en-US" w:eastAsia="zh-CN" w:bidi="ar"/>
        </w:rPr>
        <w:t>78.48</w:t>
      </w:r>
      <w:r>
        <w:rPr>
          <w:rFonts w:ascii="仿宋_GB2312" w:hAnsi="仿宋_GB2312" w:eastAsia="仿宋_GB2312" w:cs="仿宋_GB2312"/>
          <w:color w:val="000000"/>
          <w:kern w:val="0"/>
          <w:sz w:val="32"/>
          <w:szCs w:val="32"/>
          <w:lang w:val="en-US" w:eastAsia="zh-CN" w:bidi="ar"/>
        </w:rPr>
        <w:t xml:space="preserve"> 万元</w:t>
      </w:r>
      <w:r>
        <w:rPr>
          <w:rFonts w:hint="eastAsia" w:ascii="仿宋_GB2312" w:hAnsi="仿宋_GB2312" w:eastAsia="仿宋_GB2312" w:cs="仿宋_GB2312"/>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占政府采购支出总额的</w:t>
      </w:r>
      <w:r>
        <w:rPr>
          <w:rFonts w:hint="eastAsia" w:ascii="仿宋_GB2312" w:hAnsi="仿宋_GB2312" w:eastAsia="仿宋_GB2312" w:cs="仿宋_GB2312"/>
          <w:color w:val="000000"/>
          <w:kern w:val="0"/>
          <w:sz w:val="32"/>
          <w:szCs w:val="32"/>
          <w:lang w:val="en-US" w:eastAsia="zh-CN" w:bidi="ar"/>
        </w:rPr>
        <w:t>100</w:t>
      </w:r>
      <w:r>
        <w:rPr>
          <w:rFonts w:ascii="仿宋_GB2312" w:hAnsi="仿宋_GB2312" w:eastAsia="仿宋_GB2312" w:cs="仿宋_GB2312"/>
          <w:color w:val="000000"/>
          <w:kern w:val="0"/>
          <w:sz w:val="32"/>
          <w:szCs w:val="32"/>
          <w:lang w:val="en-US" w:eastAsia="zh-CN" w:bidi="ar"/>
        </w:rPr>
        <w:t>%。授予中小企业合同金</w:t>
      </w:r>
      <w:r>
        <w:rPr>
          <w:rFonts w:hint="eastAsia" w:ascii="仿宋_GB2312" w:hAnsi="仿宋_GB2312" w:eastAsia="仿宋_GB2312" w:cs="仿宋_GB2312"/>
          <w:color w:val="000000"/>
          <w:kern w:val="0"/>
          <w:sz w:val="32"/>
          <w:szCs w:val="32"/>
          <w:lang w:val="en-US" w:eastAsia="zh-CN" w:bidi="ar"/>
        </w:rPr>
        <w:t>0</w:t>
      </w:r>
      <w:r>
        <w:rPr>
          <w:rFonts w:ascii="仿宋_GB2312" w:hAnsi="仿宋_GB2312" w:eastAsia="仿宋_GB2312" w:cs="仿宋_GB2312"/>
          <w:color w:val="000000"/>
          <w:kern w:val="0"/>
          <w:sz w:val="32"/>
          <w:szCs w:val="32"/>
          <w:lang w:val="en-US" w:eastAsia="zh-CN" w:bidi="ar"/>
        </w:rPr>
        <w:t>万元，占政府采购支出总额的</w:t>
      </w:r>
      <w:r>
        <w:rPr>
          <w:rFonts w:hint="eastAsia" w:ascii="仿宋_GB2312" w:hAnsi="仿宋_GB2312" w:eastAsia="仿宋_GB2312" w:cs="仿宋_GB2312"/>
          <w:color w:val="000000"/>
          <w:kern w:val="0"/>
          <w:sz w:val="32"/>
          <w:szCs w:val="32"/>
          <w:lang w:val="en-US" w:eastAsia="zh-CN" w:bidi="ar"/>
        </w:rPr>
        <w:t>0%，</w:t>
      </w:r>
      <w:r>
        <w:rPr>
          <w:rFonts w:ascii="仿宋_GB2312" w:hAnsi="仿宋_GB2312" w:eastAsia="仿宋_GB2312" w:cs="仿宋_GB2312"/>
          <w:color w:val="000000"/>
          <w:kern w:val="0"/>
          <w:sz w:val="32"/>
          <w:szCs w:val="32"/>
          <w:lang w:val="en-US" w:eastAsia="zh-CN" w:bidi="ar"/>
        </w:rPr>
        <w:t>其中授予小微企业合同金额</w:t>
      </w:r>
      <w:r>
        <w:rPr>
          <w:rFonts w:hint="eastAsia" w:ascii="仿宋_GB2312" w:hAnsi="仿宋_GB2312" w:eastAsia="仿宋_GB2312" w:cs="仿宋_GB2312"/>
          <w:color w:val="000000"/>
          <w:kern w:val="0"/>
          <w:sz w:val="32"/>
          <w:szCs w:val="32"/>
          <w:lang w:val="en-US" w:eastAsia="zh-CN" w:bidi="ar"/>
        </w:rPr>
        <w:t>0</w:t>
      </w:r>
      <w:r>
        <w:rPr>
          <w:rFonts w:ascii="仿宋_GB2312" w:hAnsi="仿宋_GB2312" w:eastAsia="仿宋_GB2312" w:cs="仿宋_GB2312"/>
          <w:color w:val="000000"/>
          <w:kern w:val="0"/>
          <w:sz w:val="32"/>
          <w:szCs w:val="32"/>
          <w:lang w:val="en-US" w:eastAsia="zh-CN" w:bidi="ar"/>
        </w:rPr>
        <w:t xml:space="preserve">万元，占政府采购支出总额的 </w:t>
      </w:r>
      <w:r>
        <w:rPr>
          <w:rFonts w:hint="eastAsia" w:ascii="仿宋_GB2312" w:hAnsi="仿宋_GB2312" w:eastAsia="仿宋_GB2312" w:cs="仿宋_GB2312"/>
          <w:color w:val="000000"/>
          <w:kern w:val="0"/>
          <w:sz w:val="32"/>
          <w:szCs w:val="32"/>
          <w:lang w:val="en-US" w:eastAsia="zh-CN" w:bidi="ar"/>
        </w:rPr>
        <w:t>0</w:t>
      </w:r>
      <w:r>
        <w:rPr>
          <w:rFonts w:ascii="仿宋_GB2312" w:hAnsi="仿宋_GB2312" w:eastAsia="仿宋_GB2312" w:cs="仿宋_GB2312"/>
          <w:color w:val="000000"/>
          <w:kern w:val="0"/>
          <w:sz w:val="32"/>
          <w:szCs w:val="32"/>
          <w:lang w:val="en-US" w:eastAsia="zh-CN" w:bidi="ar"/>
        </w:rPr>
        <w:t>%。</w:t>
      </w:r>
    </w:p>
    <w:p>
      <w:pPr>
        <w:keepNext/>
        <w:keepLines/>
        <w:pageBreakBefore w:val="0"/>
        <w:widowControl w:val="0"/>
        <w:kinsoku/>
        <w:wordWrap/>
        <w:overflowPunct/>
        <w:topLinePunct w:val="0"/>
        <w:autoSpaceDE/>
        <w:autoSpaceDN/>
        <w:bidi w:val="0"/>
        <w:snapToGrid w:val="0"/>
        <w:spacing w:line="580" w:lineRule="exact"/>
        <w:ind w:right="0" w:rightChars="0" w:firstLine="643" w:firstLineChars="200"/>
        <w:jc w:val="both"/>
        <w:textAlignment w:val="auto"/>
        <w:outlineLvl w:val="2"/>
        <w:rPr>
          <w:rFonts w:ascii="楷体_GB2312" w:hAnsi="Times New Roman" w:eastAsia="楷体_GB2312" w:cs="DengXian-Bold"/>
          <w:b/>
          <w:bCs/>
          <w:kern w:val="2"/>
          <w:sz w:val="32"/>
          <w:szCs w:val="32"/>
          <w:lang w:val="en-US" w:eastAsia="zh-CN" w:bidi="ar-SA"/>
        </w:rPr>
      </w:pPr>
      <w:r>
        <w:rPr>
          <w:rFonts w:hint="eastAsia" w:ascii="楷体_GB2312" w:hAnsi="Times New Roman" w:eastAsia="楷体_GB2312" w:cs="DengXian-Bold"/>
          <w:b/>
          <w:bCs/>
          <w:kern w:val="2"/>
          <w:sz w:val="32"/>
          <w:szCs w:val="32"/>
          <w:lang w:val="en-US" w:eastAsia="zh-CN" w:bidi="ar-SA"/>
        </w:rPr>
        <w:t>（三）国有资产占用情况</w:t>
      </w:r>
    </w:p>
    <w:p>
      <w:pPr>
        <w:adjustRightInd w:val="0"/>
        <w:snapToGrid w:val="0"/>
        <w:spacing w:after="0" w:line="580" w:lineRule="exact"/>
        <w:ind w:firstLine="640" w:firstLineChars="200"/>
        <w:rPr>
          <w:rFonts w:ascii="仿宋_GB2312" w:eastAsia="仿宋_GB2312" w:cs="DengXian-Regular"/>
          <w:b w:val="0"/>
          <w:i w:val="0"/>
          <w:caps w:val="0"/>
          <w:spacing w:val="0"/>
          <w:w w:val="100"/>
          <w:sz w:val="32"/>
          <w:szCs w:val="32"/>
        </w:rPr>
      </w:pPr>
      <w:r>
        <w:rPr>
          <w:rFonts w:hint="eastAsia" w:ascii="仿宋_GB2312" w:eastAsia="仿宋_GB2312" w:cs="DengXian-Regular"/>
          <w:sz w:val="32"/>
          <w:szCs w:val="32"/>
        </w:rPr>
        <w:t>截至201</w:t>
      </w:r>
      <w:r>
        <w:rPr>
          <w:rFonts w:hint="eastAsia" w:ascii="仿宋_GB2312" w:eastAsia="仿宋_GB2312" w:cs="DengXian-Regular"/>
          <w:sz w:val="32"/>
          <w:szCs w:val="32"/>
          <w:lang w:val="en-US" w:eastAsia="zh-CN"/>
        </w:rPr>
        <w:t>9</w:t>
      </w:r>
      <w:r>
        <w:rPr>
          <w:rFonts w:hint="eastAsia" w:ascii="仿宋_GB2312" w:eastAsia="仿宋_GB2312" w:cs="DengXian-Regular"/>
          <w:sz w:val="32"/>
          <w:szCs w:val="32"/>
        </w:rPr>
        <w:t>年12月31日，本部门共有车辆</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辆，比上年</w:t>
      </w:r>
      <w:r>
        <w:rPr>
          <w:rFonts w:hint="eastAsia" w:ascii="仿宋_GB2312" w:eastAsia="仿宋_GB2312" w:cs="DengXian-Regular"/>
          <w:sz w:val="32"/>
          <w:szCs w:val="32"/>
          <w:lang w:val="en-US" w:eastAsia="zh-CN"/>
        </w:rPr>
        <w:t>相比无增减</w:t>
      </w:r>
      <w:r>
        <w:rPr>
          <w:rFonts w:hint="eastAsia" w:ascii="仿宋_GB2312" w:eastAsia="仿宋_GB2312" w:cs="DengXian-Regular"/>
          <w:sz w:val="32"/>
          <w:szCs w:val="32"/>
        </w:rPr>
        <w:t>。其中，副部（省）级及以上领导用车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辆，主要领导干部用车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辆，机要通信用车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辆，应急保障用车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辆，执法执勤用车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辆，特种专业技术用车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辆，离退休干部用车</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辆</w:t>
      </w:r>
      <w:r>
        <w:rPr>
          <w:rFonts w:hint="eastAsia" w:ascii="仿宋_GB2312" w:eastAsia="仿宋_GB2312" w:cs="DengXian-Regular"/>
          <w:sz w:val="32"/>
          <w:szCs w:val="32"/>
          <w:lang w:eastAsia="zh-CN"/>
        </w:rPr>
        <w:t>；</w:t>
      </w:r>
      <w:r>
        <w:rPr>
          <w:rFonts w:hint="eastAsia" w:ascii="仿宋_GB2312"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eastAsia="仿宋_GB2312" w:cs="DengXian-Regular"/>
          <w:sz w:val="32"/>
          <w:szCs w:val="32"/>
        </w:rPr>
        <w:t>万元以上通用设备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台（套），比上年</w:t>
      </w:r>
      <w:r>
        <w:rPr>
          <w:rFonts w:hint="eastAsia" w:ascii="仿宋_GB2312" w:eastAsia="仿宋_GB2312" w:cs="DengXian-Regular"/>
          <w:sz w:val="32"/>
          <w:szCs w:val="32"/>
          <w:lang w:val="en-US" w:eastAsia="zh-CN"/>
        </w:rPr>
        <w:t>无增减变化；</w:t>
      </w:r>
      <w:r>
        <w:rPr>
          <w:rFonts w:hint="eastAsia" w:ascii="仿宋_GB2312"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eastAsia="仿宋_GB2312" w:cs="DengXian-Regular"/>
          <w:sz w:val="32"/>
          <w:szCs w:val="32"/>
        </w:rPr>
        <w:t>万元以上专用设备</w:t>
      </w:r>
      <w:r>
        <w:rPr>
          <w:rFonts w:hint="eastAsia" w:ascii="仿宋_GB2312" w:eastAsia="仿宋_GB2312" w:cs="DengXian-Regular"/>
          <w:sz w:val="32"/>
          <w:szCs w:val="32"/>
          <w:lang w:val="en-US" w:eastAsia="zh-CN"/>
        </w:rPr>
        <w:t>0</w:t>
      </w:r>
      <w:r>
        <w:rPr>
          <w:rFonts w:hint="eastAsia" w:ascii="仿宋_GB2312" w:eastAsia="仿宋_GB2312" w:cs="DengXian-Regular"/>
          <w:sz w:val="32"/>
          <w:szCs w:val="32"/>
        </w:rPr>
        <w:t>台（套）比上年</w:t>
      </w:r>
      <w:r>
        <w:rPr>
          <w:rFonts w:hint="eastAsia" w:ascii="仿宋_GB2312" w:eastAsia="仿宋_GB2312" w:cs="DengXian-Regular"/>
          <w:sz w:val="32"/>
          <w:szCs w:val="32"/>
          <w:lang w:val="en-US" w:eastAsia="zh-CN"/>
        </w:rPr>
        <w:t>无增减变化</w:t>
      </w:r>
      <w:r>
        <w:rPr>
          <w:rFonts w:hint="eastAsia" w:ascii="仿宋_GB2312" w:eastAsia="仿宋_GB2312" w:cs="DengXian-Regular"/>
          <w:sz w:val="32"/>
          <w:szCs w:val="32"/>
        </w:rPr>
        <w:t>。</w:t>
      </w:r>
    </w:p>
    <w:p>
      <w:pPr>
        <w:keepNext/>
        <w:keepLines/>
        <w:pageBreakBefore w:val="0"/>
        <w:widowControl w:val="0"/>
        <w:kinsoku/>
        <w:wordWrap/>
        <w:overflowPunct/>
        <w:topLinePunct w:val="0"/>
        <w:autoSpaceDE/>
        <w:autoSpaceDN/>
        <w:bidi w:val="0"/>
        <w:snapToGrid w:val="0"/>
        <w:spacing w:line="580" w:lineRule="exact"/>
        <w:ind w:right="0" w:rightChars="0" w:firstLine="643" w:firstLineChars="200"/>
        <w:jc w:val="both"/>
        <w:textAlignment w:val="auto"/>
        <w:outlineLvl w:val="2"/>
        <w:rPr>
          <w:rFonts w:ascii="楷体_GB2312" w:hAnsi="Times New Roman" w:eastAsia="楷体_GB2312" w:cs="DengXian-Bold"/>
          <w:b/>
          <w:bCs/>
          <w:kern w:val="2"/>
          <w:sz w:val="32"/>
          <w:szCs w:val="32"/>
          <w:lang w:val="en-US" w:eastAsia="zh-CN" w:bidi="ar-SA"/>
        </w:rPr>
      </w:pPr>
      <w:r>
        <w:rPr>
          <w:rFonts w:hint="eastAsia" w:ascii="楷体_GB2312" w:hAnsi="Times New Roman" w:eastAsia="楷体_GB2312" w:cs="DengXian-Bold"/>
          <w:b/>
          <w:bCs/>
          <w:kern w:val="2"/>
          <w:sz w:val="32"/>
          <w:szCs w:val="32"/>
          <w:lang w:val="en-US" w:eastAsia="zh-CN" w:bidi="ar-SA"/>
        </w:rPr>
        <w:t>（四）其他需要说明的情况</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1、本部门201</w:t>
      </w:r>
      <w:r>
        <w:rPr>
          <w:rFonts w:hint="eastAsia" w:ascii="仿宋_GB2312" w:eastAsia="仿宋_GB2312" w:cs="DengXian-Regular"/>
          <w:sz w:val="32"/>
          <w:szCs w:val="32"/>
          <w:lang w:val="en-US" w:eastAsia="zh-CN"/>
        </w:rPr>
        <w:t>9</w:t>
      </w:r>
      <w:r>
        <w:rPr>
          <w:rFonts w:hint="eastAsia" w:ascii="仿宋_GB2312" w:eastAsia="仿宋_GB2312" w:cs="DengXian-Regular"/>
          <w:sz w:val="32"/>
          <w:szCs w:val="32"/>
        </w:rPr>
        <w:t>年度</w:t>
      </w:r>
      <w:r>
        <w:rPr>
          <w:rFonts w:hint="eastAsia" w:ascii="仿宋_GB2312" w:eastAsia="仿宋_GB2312" w:cs="DengXian-Regular"/>
          <w:sz w:val="32"/>
          <w:szCs w:val="32"/>
          <w:lang w:eastAsia="zh-CN"/>
        </w:rPr>
        <w:t>无</w:t>
      </w:r>
      <w:r>
        <w:rPr>
          <w:rFonts w:hint="eastAsia" w:ascii="仿宋_GB2312" w:eastAsia="仿宋_GB2312" w:cs="DengXian-Regular"/>
          <w:sz w:val="32"/>
          <w:szCs w:val="32"/>
        </w:rPr>
        <w:t>国有资本经营预算财政拨</w:t>
      </w:r>
      <w:r>
        <w:rPr>
          <w:rFonts w:hint="eastAsia" w:ascii="仿宋_GB2312" w:eastAsia="仿宋_GB2312" w:cs="DengXian-Regular"/>
          <w:sz w:val="32"/>
          <w:szCs w:val="32"/>
        </w:rPr>
        <mc:AlternateContent>
          <mc:Choice Requires="wpg">
            <w:drawing>
              <wp:anchor distT="0" distB="0" distL="114300" distR="114300" simplePos="0" relativeHeight="251672576" behindDoc="0" locked="1" layoutInCell="1" allowOverlap="1">
                <wp:simplePos x="0" y="0"/>
                <wp:positionH relativeFrom="column">
                  <wp:posOffset>-1027430</wp:posOffset>
                </wp:positionH>
                <wp:positionV relativeFrom="page">
                  <wp:posOffset>-1029970</wp:posOffset>
                </wp:positionV>
                <wp:extent cx="3088640" cy="523240"/>
                <wp:effectExtent l="0" t="0" r="5230495" b="33801685"/>
                <wp:wrapNone/>
                <wp:docPr id="26" name="组合 26"/>
                <wp:cNvGraphicFramePr/>
                <a:graphic xmlns:a="http://schemas.openxmlformats.org/drawingml/2006/main">
                  <a:graphicData uri="http://schemas.microsoft.com/office/word/2010/wordprocessingGroup">
                    <wpg:wgp>
                      <wpg:cNvGrpSpPr/>
                      <wpg:grpSpPr>
                        <a:xfrm>
                          <a:off x="0" y="0"/>
                          <a:ext cx="3088640" cy="523240"/>
                          <a:chOff x="0" y="0"/>
                          <a:chExt cx="3088640" cy="523240"/>
                        </a:xfrm>
                      </wpg:grpSpPr>
                      <wps:wsp>
                        <wps:cNvPr id="24" name="矩形 24"/>
                        <wps:cNvSpPr/>
                        <wps:spPr>
                          <a:xfrm>
                            <a:off x="4551" y="52615"/>
                            <a:ext cx="8546" cy="1175"/>
                          </a:xfrm>
                          <a:prstGeom prst="rect">
                            <a:avLst/>
                          </a:prstGeom>
                          <a:solidFill>
                            <a:srgbClr val="D8D8D8"/>
                          </a:solidFill>
                          <a:ln w="25400">
                            <a:noFill/>
                          </a:ln>
                        </wps:spPr>
                        <wps:bodyPr upright="1"/>
                      </wps:wsp>
                      <wps:wsp>
                        <wps:cNvPr id="25" name="矩形 25"/>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wps:txbx>
                        <wps:bodyPr anchor="ctr" upright="1"/>
                      </wps:wsp>
                    </wpg:wgp>
                  </a:graphicData>
                </a:graphic>
              </wp:anchor>
            </w:drawing>
          </mc:Choice>
          <mc:Fallback>
            <w:pict>
              <v:group id="_x0000_s1026" o:spid="_x0000_s1026" o:spt="203" style="position:absolute;left:0pt;margin-left:-80.9pt;margin-top:-81.1pt;height:41.2pt;width:243.2pt;mso-position-vertical-relative:page;z-index:251672576;mso-width-relative:page;mso-height-relative:page;" coordsize="3088640,523240" o:gfxdata="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">
                <o:lock v:ext="edit" aspectratio="f"/>
                <v:rect id="_x0000_s1026" o:spid="_x0000_s1026" o:spt="1" style="position:absolute;left:4551;top:52615;height:1175;width:8546;" fillcolor="#D8D8D8" filled="t" stroked="f" coordsize="21600,21600" o:gfxdata="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Me2UD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_x0000_s1026" o:spid="_x0000_s1026" o:spt="1" style="position:absolute;left:4577;top:52890;height:1123;width:8324;v-text-anchor:middle;" fillcolor="#AD002D" filled="t" stroked="t" coordsize="21600,21600" o:gfxdata="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dcGKi8AAAA&#10;2wAAAA8AAAAAAAAAAQAgAAAAIgAAAGRycy9kb3ducmV2LnhtbFBLAQIUABQAAAAIAIdO4kAzLwWe&#10;OwAAADkAAAAQAAAAAAAAAAEAIAAAAAsBAABkcnMvc2hhcGV4bWwueG1sUEsFBgAAAAAGAAYAWwEA&#10;ALUDAAAAAA==&#10;">
                  <v:fill on="t" focussize="0,0"/>
                  <v:stroke weight="2pt" color="#AF7621" joinstyle="miter"/>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mc:Fallback>
        </mc:AlternateContent>
      </w:r>
      <w:r>
        <w:rPr>
          <w:rFonts w:hint="eastAsia" w:ascii="仿宋_GB2312" w:eastAsia="仿宋_GB2312" w:cs="DengXian-Regular"/>
          <w:sz w:val="32"/>
          <w:szCs w:val="32"/>
        </w:rPr>
        <w:t>款支出</w:t>
      </w:r>
      <w:r>
        <w:rPr>
          <w:rFonts w:hint="eastAsia" w:ascii="仿宋_GB2312" w:eastAsia="仿宋_GB2312" w:cs="DengXian-Regular"/>
          <w:sz w:val="32"/>
          <w:szCs w:val="32"/>
          <w:lang w:eastAsia="zh-CN"/>
        </w:rPr>
        <w:t>、“三公经费”和无</w:t>
      </w:r>
      <w:r>
        <w:rPr>
          <w:rFonts w:hint="eastAsia" w:ascii="仿宋_GB2312" w:eastAsia="仿宋_GB2312" w:cs="DengXian-Regular"/>
          <w:sz w:val="32"/>
          <w:szCs w:val="32"/>
        </w:rPr>
        <w:t>政府性基金预算财政拨款</w:t>
      </w:r>
      <w:r>
        <w:rPr>
          <w:rFonts w:hint="eastAsia" w:ascii="仿宋_GB2312" w:eastAsia="仿宋_GB2312" w:cs="DengXian-Regular"/>
          <w:sz w:val="32"/>
          <w:szCs w:val="32"/>
        </w:rPr>
        <mc:AlternateContent>
          <mc:Choice Requires="wpg">
            <w:drawing>
              <wp:anchor distT="0" distB="0" distL="114300" distR="114300" simplePos="0" relativeHeight="251672576" behindDoc="0" locked="1" layoutInCell="1" allowOverlap="1">
                <wp:simplePos x="0" y="0"/>
                <wp:positionH relativeFrom="column">
                  <wp:posOffset>-875030</wp:posOffset>
                </wp:positionH>
                <wp:positionV relativeFrom="page">
                  <wp:posOffset>-877570</wp:posOffset>
                </wp:positionV>
                <wp:extent cx="3088640" cy="523240"/>
                <wp:effectExtent l="0" t="0" r="5230495" b="33801685"/>
                <wp:wrapNone/>
                <wp:docPr id="29" name="组合 29"/>
                <wp:cNvGraphicFramePr/>
                <a:graphic xmlns:a="http://schemas.openxmlformats.org/drawingml/2006/main">
                  <a:graphicData uri="http://schemas.microsoft.com/office/word/2010/wordprocessingGroup">
                    <wpg:wgp>
                      <wpg:cNvGrpSpPr/>
                      <wpg:grpSpPr>
                        <a:xfrm>
                          <a:off x="0" y="0"/>
                          <a:ext cx="3088640" cy="523240"/>
                          <a:chOff x="0" y="0"/>
                          <a:chExt cx="3088640" cy="523240"/>
                        </a:xfrm>
                      </wpg:grpSpPr>
                      <wps:wsp>
                        <wps:cNvPr id="27" name="矩形 27"/>
                        <wps:cNvSpPr/>
                        <wps:spPr>
                          <a:xfrm>
                            <a:off x="4551" y="52615"/>
                            <a:ext cx="8546" cy="1175"/>
                          </a:xfrm>
                          <a:prstGeom prst="rect">
                            <a:avLst/>
                          </a:prstGeom>
                          <a:solidFill>
                            <a:srgbClr val="D8D8D8"/>
                          </a:solidFill>
                          <a:ln w="25400">
                            <a:noFill/>
                          </a:ln>
                        </wps:spPr>
                        <wps:bodyPr upright="1"/>
                      </wps:wsp>
                      <wps:wsp>
                        <wps:cNvPr id="28" name="矩形 28"/>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wps:txbx>
                        <wps:bodyPr anchor="ctr" upright="1"/>
                      </wps:wsp>
                    </wpg:wgp>
                  </a:graphicData>
                </a:graphic>
              </wp:anchor>
            </w:drawing>
          </mc:Choice>
          <mc:Fallback>
            <w:pict>
              <v:group id="_x0000_s1026" o:spid="_x0000_s1026" o:spt="203" style="position:absolute;left:0pt;margin-left:-68.9pt;margin-top:-69.1pt;height:41.2pt;width:243.2pt;mso-position-vertical-relative:page;z-index:251672576;mso-width-relative:page;mso-height-relative:page;" coordsize="3088640,523240" o:gfxdata="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">
                <o:lock v:ext="edit" aspectratio="f"/>
                <v:rect id="_x0000_s1026" o:spid="_x0000_s1026" o:spt="1" style="position:absolute;left:4551;top:52615;height:1175;width:8546;" fillcolor="#D8D8D8" filled="t" stroked="f" coordsize="21600,21600" o:gfxdata="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8qft0vQAA&#10;ANsAAAAPAAAAAAAAAAEAIAAAACIAAABkcnMvZG93bnJldi54bWxQSwECFAAUAAAACACHTuJAMy8F&#10;njsAAAA5AAAAEAAAAAAAAAABACAAAAAMAQAAZHJzL3NoYXBleG1sLnhtbFBLBQYAAAAABgAGAFsB&#10;AAC2AwAAAAA=&#10;">
                  <v:fill on="t" focussize="0,0"/>
                  <v:stroke on="f" weight="2pt"/>
                  <v:imagedata o:title=""/>
                  <o:lock v:ext="edit" aspectratio="f"/>
                </v:rect>
                <v:rect id="_x0000_s1026" o:spid="_x0000_s1026" o:spt="1" style="position:absolute;left:4577;top:52890;height:1123;width:8324;v-text-anchor:middle;" fillcolor="#AD002D" filled="t" stroked="t" coordsize="21600,21600" o:gfxdata="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ldtza5AAAA2wAA&#10;AA8AAAAAAAAAAQAgAAAAIgAAAGRycy9kb3ducmV2LnhtbFBLAQIUABQAAAAIAIdO4kAzLwWeOwAA&#10;ADkAAAAQAAAAAAAAAAEAIAAAAAgBAABkcnMvc2hhcGV4bWwueG1sUEsFBgAAAAAGAAYAWwEAALID&#10;AAAAAA==&#10;">
                  <v:fill on="t" focussize="0,0"/>
                  <v:stroke weight="2pt" color="#AF7621" joinstyle="miter"/>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2018年度部门决算☞决算报表</w:t>
                        </w:r>
                      </w:p>
                      <w:p>
                        <w:pPr>
                          <w:jc w:val="center"/>
                        </w:pPr>
                      </w:p>
                    </w:txbxContent>
                  </v:textbox>
                </v:rect>
                <w10:anchorlock/>
              </v:group>
            </w:pict>
          </mc:Fallback>
        </mc:AlternateContent>
      </w:r>
      <w:r>
        <w:rPr>
          <w:rFonts w:hint="eastAsia" w:ascii="仿宋_GB2312" w:eastAsia="仿宋_GB2312" w:cs="DengXian-Regular"/>
          <w:sz w:val="32"/>
          <w:szCs w:val="32"/>
        </w:rPr>
        <w:t>收入支出</w:t>
      </w:r>
      <w:r>
        <w:rPr>
          <w:rFonts w:hint="eastAsia" w:ascii="仿宋_GB2312" w:eastAsia="仿宋_GB2312" w:cs="DengXian-Regular"/>
          <w:sz w:val="32"/>
          <w:szCs w:val="32"/>
          <w:lang w:eastAsia="zh-CN"/>
        </w:rPr>
        <w:t>，</w:t>
      </w:r>
      <w:r>
        <w:rPr>
          <w:rFonts w:hint="eastAsia" w:ascii="仿宋_GB2312" w:eastAsia="仿宋_GB2312" w:cs="DengXian-Regular"/>
          <w:sz w:val="32"/>
          <w:szCs w:val="32"/>
        </w:rPr>
        <w:t>故</w:t>
      </w:r>
      <w:r>
        <w:rPr>
          <w:rFonts w:hint="eastAsia" w:ascii="仿宋_GB2312" w:eastAsia="仿宋_GB2312" w:cs="DengXian-Regular"/>
          <w:sz w:val="32"/>
          <w:szCs w:val="32"/>
          <w:lang w:val="en-US" w:eastAsia="zh-CN"/>
        </w:rPr>
        <w:t>07、08、09</w:t>
      </w:r>
      <w:r>
        <w:rPr>
          <w:rFonts w:hint="eastAsia" w:ascii="仿宋_GB2312" w:eastAsia="仿宋_GB2312" w:cs="DengXian-Regular"/>
          <w:sz w:val="32"/>
          <w:szCs w:val="32"/>
        </w:rPr>
        <w:t>表以空表列示。</w:t>
      </w:r>
    </w:p>
    <w:p>
      <w:pPr>
        <w:adjustRightInd w:val="0"/>
        <w:snapToGrid w:val="0"/>
        <w:spacing w:after="0" w:line="580" w:lineRule="exact"/>
        <w:ind w:firstLine="640" w:firstLineChars="200"/>
        <w:rPr>
          <w:rFonts w:ascii="仿宋_GB2312" w:eastAsia="仿宋_GB2312" w:cs="DengXian-Regular"/>
          <w:sz w:val="32"/>
          <w:szCs w:val="32"/>
        </w:rPr>
      </w:pPr>
      <w:r>
        <w:rPr>
          <w:rFonts w:hint="eastAsia" w:ascii="仿宋_GB2312" w:eastAsia="仿宋_GB2312" w:cs="DengXian-Regular"/>
          <w:sz w:val="32"/>
          <w:szCs w:val="32"/>
        </w:rPr>
        <w:t>2、由于决算公开表格中金额数值应当保留两位小数，公开数据为四舍五入计算结</w:t>
      </w:r>
      <w:r>
        <w:rPr>
          <w:sz w:val="44"/>
        </w:rPr>
        <mc:AlternateContent>
          <mc:Choice Requires="wpg">
            <w:drawing>
              <wp:anchor distT="0" distB="0" distL="114300" distR="114300" simplePos="0" relativeHeight="251672576" behindDoc="0" locked="1" layoutInCell="1" allowOverlap="1">
                <wp:simplePos x="0" y="0"/>
                <wp:positionH relativeFrom="page">
                  <wp:posOffset>-6985</wp:posOffset>
                </wp:positionH>
                <wp:positionV relativeFrom="page">
                  <wp:posOffset>372110</wp:posOffset>
                </wp:positionV>
                <wp:extent cx="3833495" cy="558165"/>
                <wp:effectExtent l="0" t="0" r="4485640" b="33766760"/>
                <wp:wrapNone/>
                <wp:docPr id="34" name="组合 34"/>
                <wp:cNvGraphicFramePr/>
                <a:graphic xmlns:a="http://schemas.openxmlformats.org/drawingml/2006/main">
                  <a:graphicData uri="http://schemas.microsoft.com/office/word/2010/wordprocessingGroup">
                    <wpg:wgp>
                      <wpg:cNvGrpSpPr/>
                      <wpg:grpSpPr>
                        <a:xfrm>
                          <a:off x="0" y="0"/>
                          <a:ext cx="3833495" cy="558165"/>
                          <a:chOff x="0" y="0"/>
                          <a:chExt cx="3833495" cy="558165"/>
                        </a:xfrm>
                      </wpg:grpSpPr>
                      <wps:wsp>
                        <wps:cNvPr id="30" name="矩形 30"/>
                        <wps:cNvSpPr/>
                        <wps:spPr>
                          <a:xfrm>
                            <a:off x="4551" y="52615"/>
                            <a:ext cx="8546" cy="1175"/>
                          </a:xfrm>
                          <a:prstGeom prst="rect">
                            <a:avLst/>
                          </a:prstGeom>
                          <a:solidFill>
                            <a:srgbClr val="D8D8D8"/>
                          </a:solidFill>
                          <a:ln w="25400">
                            <a:noFill/>
                          </a:ln>
                        </wps:spPr>
                        <wps:bodyPr upright="1"/>
                      </wps:wsp>
                      <wps:wsp>
                        <wps:cNvPr id="32" name="矩形 32"/>
                        <wps:cNvSpPr/>
                        <wps:spPr>
                          <a:xfrm>
                            <a:off x="4577" y="52890"/>
                            <a:ext cx="8324" cy="1123"/>
                          </a:xfrm>
                          <a:prstGeom prst="rect">
                            <a:avLst/>
                          </a:prstGeom>
                          <a:solidFill>
                            <a:srgbClr val="AD002D"/>
                          </a:solidFill>
                          <a:ln w="25400" cap="flat" cmpd="sng">
                            <a:solidFill>
                              <a:srgbClr val="AF7621"/>
                            </a:solidFill>
                            <a:prstDash val="solid"/>
                            <a:miter/>
                            <a:headEnd type="none" w="med" len="med"/>
                            <a:tailEnd type="none" w="med" len="med"/>
                          </a:ln>
                        </wps:spPr>
                        <wps:txb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wps:txbx>
                        <wps:bodyPr anchor="ctr" upright="1"/>
                      </wps:wsp>
                    </wpg:wgp>
                  </a:graphicData>
                </a:graphic>
              </wp:anchor>
            </w:drawing>
          </mc:Choice>
          <mc:Fallback>
            <w:pict>
              <v:group id="_x0000_s1026" o:spid="_x0000_s1026" o:spt="203" style="position:absolute;left:0pt;margin-left:-0.55pt;margin-top:29.3pt;height:43.95pt;width:301.85pt;mso-position-horizontal-relative:page;mso-position-vertical-relative:page;z-index:251672576;mso-width-relative:page;mso-height-relative:page;" coordsize="3833495,558165" o:gfxdata="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">
                <o:lock v:ext="edit" aspectratio="f"/>
                <v:rect id="_x0000_s1026" o:spid="_x0000_s1026" o:spt="1" style="position:absolute;left:4551;top:52615;height:1175;width:8546;" fillcolor="#D8D8D8" filled="t" stroked="f" coordsize="21600,21600" o:gfxdata="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DaZ9d25AAAA2wAA&#10;AA8AAAAAAAAAAQAgAAAAIgAAAGRycy9kb3ducmV2LnhtbFBLAQIUABQAAAAIAIdO4kAzLwWeOwAA&#10;ADkAAAAQAAAAAAAAAAEAIAAAAAgBAABkcnMvc2hhcGV4bWwueG1sUEsFBgAAAAAGAAYAWwEAALID&#10;AAAAAA==&#10;">
                  <v:fill on="t" focussize="0,0"/>
                  <v:stroke on="f" weight="2pt"/>
                  <v:imagedata o:title=""/>
                  <o:lock v:ext="edit" aspectratio="f"/>
                </v:rect>
                <v:rect id="_x0000_s1026" o:spid="_x0000_s1026" o:spt="1" style="position:absolute;left:4577;top:52890;height:1123;width:8324;v-text-anchor:middle;" fillcolor="#AD002D" filled="t" stroked="t" coordsize="21600,21600" o:gfxdata="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1sFgG8AAAA&#10;2wAAAA8AAAAAAAAAAQAgAAAAIgAAAGRycy9kb3ducmV2LnhtbFBLAQIUABQAAAAIAIdO4kAzLwWe&#10;OwAAADkAAAAQAAAAAAAAAAEAIAAAAAsBAABkcnMvc2hhcGV4bWwueG1sUEsFBgAAAAAGAAYAWwEA&#10;ALUDAAAAAA==&#10;">
                  <v:fill on="t" focussize="0,0"/>
                  <v:stroke weight="2pt" color="#AF7621" joinstyle="miter"/>
                  <v:imagedata o:title=""/>
                  <o:lock v:ext="edit" aspectratio="f"/>
                  <v:textbox>
                    <w:txbxContent>
                      <w:p>
                        <w:pPr>
                          <w:widowControl/>
                          <w:jc w:val="left"/>
                          <w:rPr>
                            <w:rFonts w:ascii="楷体" w:hAnsi="楷体" w:eastAsia="楷体" w:cs="楷体"/>
                            <w:b/>
                            <w:bCs/>
                            <w:color w:val="FDEFBE"/>
                            <w:sz w:val="32"/>
                            <w:szCs w:val="32"/>
                          </w:rPr>
                        </w:pPr>
                        <w:r>
                          <w:rPr>
                            <w:rFonts w:hint="eastAsia" w:ascii="楷体" w:hAnsi="楷体" w:eastAsia="楷体" w:cs="楷体"/>
                            <w:b/>
                            <w:bCs/>
                            <w:color w:val="FDEFBE"/>
                            <w:kern w:val="0"/>
                            <w:sz w:val="32"/>
                            <w:szCs w:val="32"/>
                          </w:rPr>
                          <w:t>2018年度部门决算☞部门决算情况说明</w:t>
                        </w:r>
                      </w:p>
                      <w:p>
                        <w:pPr>
                          <w:jc w:val="center"/>
                        </w:pPr>
                      </w:p>
                    </w:txbxContent>
                  </v:textbox>
                </v:rect>
                <w10:anchorlock/>
              </v:group>
            </w:pict>
          </mc:Fallback>
        </mc:AlternateContent>
      </w:r>
      <w:r>
        <w:rPr>
          <w:rFonts w:hint="eastAsia" w:ascii="仿宋_GB2312" w:eastAsia="仿宋_GB2312" w:cs="DengXian-Regular"/>
          <w:sz w:val="32"/>
          <w:szCs w:val="32"/>
        </w:rPr>
        <w:t>果，个别数据合计项与分项之和存在小数点后差额，特此说明。</w:t>
      </w:r>
    </w:p>
    <w:p>
      <w:pPr>
        <w:widowControl/>
        <w:spacing w:after="0" w:line="580" w:lineRule="exact"/>
        <w:ind w:firstLine="880" w:firstLineChars="200"/>
        <w:jc w:val="left"/>
        <w:rPr>
          <w:rFonts w:ascii="宋体" w:hAnsi="宋体" w:cs="MS-UIGothic,Bold"/>
          <w:b/>
          <w:bCs/>
          <w:kern w:val="0"/>
          <w:sz w:val="44"/>
          <w:szCs w:val="44"/>
        </w:rPr>
        <w:sectPr>
          <w:type w:val="continuous"/>
          <w:pgSz w:w="11906" w:h="16838"/>
          <w:pgMar w:top="2098" w:right="1474" w:bottom="1984" w:left="1588" w:header="851" w:footer="992" w:gutter="0"/>
          <w:cols w:space="0" w:num="1"/>
          <w:docGrid w:type="lines" w:linePitch="312" w:charSpace="0"/>
        </w:sectPr>
      </w:pPr>
    </w:p>
    <w:p>
      <w:pPr>
        <w:pageBreakBefore w:val="0"/>
        <w:widowControl w:val="0"/>
        <w:kinsoku/>
        <w:wordWrap/>
        <w:overflowPunct/>
        <w:topLinePunct w:val="0"/>
        <w:autoSpaceDE/>
        <w:autoSpaceDN/>
        <w:bidi w:val="0"/>
        <w:adjustRightInd w:val="0"/>
        <w:snapToGrid w:val="0"/>
        <w:spacing w:line="580" w:lineRule="exact"/>
        <w:ind w:right="0" w:rightChars="0" w:firstLine="640" w:firstLineChars="200"/>
        <w:textAlignment w:val="auto"/>
        <w:rPr>
          <w:rFonts w:hint="eastAsia" w:ascii="仿宋_GB2312" w:hAnsi="Times New Roman" w:eastAsia="仿宋_GB2312" w:cs="DengXian-Regular"/>
          <w:sz w:val="32"/>
          <w:szCs w:val="32"/>
        </w:rPr>
      </w:pPr>
    </w:p>
    <w:p>
      <w:pP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rFonts w:hint="default" w:ascii="黑体" w:hAnsi="黑体" w:eastAsia="黑体" w:cs="黑体"/>
          <w:sz w:val="56"/>
          <w:szCs w:val="72"/>
          <w:lang w:val="en-US" w:eastAsia="zh-CN"/>
        </w:rPr>
      </w:pPr>
    </w:p>
    <w:p>
      <w:pPr>
        <w:jc w:val="center"/>
        <w:rPr>
          <w:sz w:val="72"/>
        </w:rPr>
      </w:pPr>
      <w:r>
        <w:rPr>
          <w:sz w:val="72"/>
        </w:rPr>
        <mc:AlternateContent>
          <mc:Choice Requires="wps">
            <w:drawing>
              <wp:anchor distT="0" distB="0" distL="114300" distR="114300" simplePos="0" relativeHeight="251670528" behindDoc="0" locked="0" layoutInCell="1" allowOverlap="1">
                <wp:simplePos x="0" y="0"/>
                <wp:positionH relativeFrom="column">
                  <wp:posOffset>-1021715</wp:posOffset>
                </wp:positionH>
                <wp:positionV relativeFrom="paragraph">
                  <wp:posOffset>441960</wp:posOffset>
                </wp:positionV>
                <wp:extent cx="7793355" cy="3341370"/>
                <wp:effectExtent l="4445" t="4445" r="12700" b="6985"/>
                <wp:wrapNone/>
                <wp:docPr id="188" name="文本框 188"/>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第三部分 相关名词解释</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0.45pt;margin-top:34.8pt;height:263.1pt;width:613.65pt;z-index:251670528;v-text-anchor:middle;mso-width-relative:page;mso-height-relative:page;" fillcolor="#FFD966" filled="t" stroked="t" coordsize="21600,21600" o:gfxdata="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CG5vsn2wAAAAwBAAAPAAAAAAAAAAEAIAAAACIA&#10;AABkcnMvZG93bnJldi54bWxQSwECFAAUAAAACACHTuJA1sRlnngCAAAIBQAADgAAAAAAAAABACAA&#10;AAAqAQAAZHJzL2Uyb0RvYy54bWxQSwUGAAAAAAYABgBZAQAAFAYAAAAA&#10;">
                <v:fill type="pattern" on="t" color2="#FFFFFF [3212]" o:title="5%" focussize="0,0" r:id="rId24"/>
                <v:stroke weight="0.5pt" color="#FFD966 [3204]" joinstyle="round"/>
                <v:imagedata o:title=""/>
                <o:lock v:ext="edit" aspectratio="f"/>
                <v:textbox>
                  <w:txbxContent>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第三部分 相关名词解释</w:t>
                      </w:r>
                    </w:p>
                  </w:txbxContent>
                </v:textbox>
              </v:shape>
            </w:pict>
          </mc:Fallback>
        </mc:AlternateContent>
      </w:r>
    </w:p>
    <w:p>
      <w:pPr>
        <w:bidi w:val="0"/>
        <w:rPr>
          <w:rFonts w:hint="default" w:asciiTheme="minorHAnsi" w:hAnsiTheme="minorHAnsi" w:eastAsiaTheme="minorEastAsia" w:cstheme="minorBidi"/>
          <w:kern w:val="2"/>
          <w:sz w:val="21"/>
          <w:szCs w:val="22"/>
          <w:lang w:val="en-US" w:eastAsia="zh-CN" w:bidi="ar-SA"/>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tabs>
          <w:tab w:val="left" w:pos="886"/>
        </w:tabs>
        <w:bidi w:val="0"/>
        <w:jc w:val="left"/>
        <w:rPr>
          <w:rFonts w:hint="eastAsia"/>
          <w:lang w:val="en-US" w:eastAsia="zh-CN"/>
        </w:rPr>
        <w:sectPr>
          <w:headerReference r:id="rId16" w:type="first"/>
          <w:footerReference r:id="rId18" w:type="first"/>
          <w:headerReference r:id="rId15" w:type="default"/>
          <w:footerReference r:id="rId17" w:type="default"/>
          <w:pgSz w:w="11906" w:h="16838"/>
          <w:pgMar w:top="2041" w:right="1531" w:bottom="2041" w:left="1531" w:header="851" w:footer="992" w:gutter="0"/>
          <w:pgNumType w:fmt="numberInDash"/>
          <w:cols w:space="0" w:num="1"/>
          <w:titlePg/>
          <w:rtlGutter w:val="0"/>
          <w:docGrid w:type="lines" w:linePitch="312" w:charSpace="0"/>
        </w:sectPr>
      </w:pPr>
    </w:p>
    <w:p>
      <w:pPr>
        <w:rPr>
          <w:rFonts w:hint="eastAsia" w:ascii="仿宋_GB2312" w:hAnsi="宋体" w:eastAsia="仿宋_GB2312" w:cs="ArialUnicodeMS"/>
          <w:sz w:val="32"/>
          <w:szCs w:val="32"/>
          <w:highlight w:val="yellow"/>
        </w:rPr>
      </w:pPr>
      <w:r>
        <w:rPr>
          <w:rFonts w:hint="eastAsia" w:ascii="仿宋_GB2312" w:hAnsi="宋体" w:eastAsia="仿宋_GB2312" w:cs="ArialUnicodeMS"/>
          <w:sz w:val="32"/>
          <w:szCs w:val="32"/>
          <w:highlight w:val="yellow"/>
        </w:rPr>
        <w:br w:type="page"/>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3" w:firstLineChars="200"/>
        <w:jc w:val="both"/>
        <w:textAlignment w:val="auto"/>
        <w:outlineLvl w:val="9"/>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w:t>
      </w:r>
      <w:r>
        <w:rPr>
          <w:rFonts w:hint="eastAsia" w:ascii="仿宋_GB2312" w:hAnsi="宋体" w:eastAsia="仿宋_GB2312" w:cs="Times New Roman"/>
          <w:color w:val="000000"/>
          <w:kern w:val="0"/>
          <w:sz w:val="32"/>
          <w:szCs w:val="32"/>
          <w:lang w:eastAsia="zh-CN"/>
        </w:rPr>
        <w:t>、牌照费</w:t>
      </w:r>
      <w:r>
        <w:rPr>
          <w:rFonts w:hint="eastAsia" w:ascii="仿宋_GB2312" w:hAnsi="宋体" w:eastAsia="仿宋_GB2312" w:cs="Times New Roman"/>
          <w:color w:val="000000"/>
          <w:kern w:val="0"/>
          <w:sz w:val="32"/>
          <w:szCs w:val="32"/>
        </w:rPr>
        <w:t>）及</w:t>
      </w:r>
      <w:r>
        <w:rPr>
          <w:rFonts w:hint="eastAsia" w:ascii="仿宋_GB2312" w:hAnsi="宋体" w:eastAsia="仿宋_GB2312" w:cs="Times New Roman"/>
          <w:color w:val="000000"/>
          <w:kern w:val="0"/>
          <w:sz w:val="32"/>
          <w:szCs w:val="32"/>
          <w:lang w:eastAsia="zh-CN"/>
        </w:rPr>
        <w:t>按规定保留的公务用车燃料费、维修费、过桥过路费、保险费、安全奖励费用等支出</w:t>
      </w:r>
      <w:r>
        <w:rPr>
          <w:rFonts w:hint="eastAsia" w:ascii="仿宋_GB2312" w:hAnsi="宋体" w:eastAsia="仿宋_GB2312" w:cs="Times New Roman"/>
          <w:color w:val="000000"/>
          <w:kern w:val="0"/>
          <w:sz w:val="32"/>
          <w:szCs w:val="32"/>
        </w:rPr>
        <w:t>；公务接待费反映单位按规定开支的各类公务接待（含外宾接待）支出。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firstLine="643" w:firstLineChars="200"/>
        <w:jc w:val="both"/>
        <w:textAlignment w:val="auto"/>
        <w:outlineLvl w:val="9"/>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w:t>
      </w:r>
      <w:r>
        <w:rPr>
          <w:rFonts w:hint="eastAsia" w:ascii="仿宋_GB2312" w:hAnsi="宋体" w:eastAsia="仿宋_GB2312" w:cs="Times New Roman"/>
          <w:color w:val="000000"/>
          <w:kern w:val="0"/>
          <w:sz w:val="32"/>
          <w:szCs w:val="32"/>
          <w:lang w:eastAsia="zh-CN"/>
        </w:rPr>
        <w:t>公务交通补贴、租车费用、出租车费用，飞机、船舶等燃料费、维修费、保险费</w:t>
      </w:r>
      <w:r>
        <w:rPr>
          <w:rFonts w:hint="eastAsia" w:ascii="仿宋_GB2312" w:hAnsi="宋体" w:eastAsia="仿宋_GB2312" w:cs="Times New Roman"/>
          <w:color w:val="000000"/>
          <w:kern w:val="0"/>
          <w:sz w:val="32"/>
          <w:szCs w:val="32"/>
        </w:rPr>
        <w:t>等。</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b w:val="0"/>
          <w:bCs w:val="0"/>
          <w:color w:val="000000"/>
          <w:kern w:val="0"/>
          <w:sz w:val="32"/>
          <w:szCs w:val="32"/>
        </w:rPr>
        <w:t>填</w:t>
      </w:r>
      <w:r>
        <w:rPr>
          <w:rFonts w:hint="eastAsia" w:ascii="仿宋_GB2312" w:hAnsi="宋体" w:eastAsia="仿宋_GB2312" w:cs="Times New Roman"/>
          <w:color w:val="000000"/>
          <w:kern w:val="0"/>
          <w:sz w:val="32"/>
          <w:szCs w:val="32"/>
        </w:rPr>
        <w:t>列单位公务用车车辆购置支出（含车辆购置税</w:t>
      </w:r>
      <w:r>
        <w:rPr>
          <w:rFonts w:hint="eastAsia" w:ascii="仿宋_GB2312" w:hAnsi="宋体" w:eastAsia="仿宋_GB2312" w:cs="Times New Roman"/>
          <w:color w:val="000000"/>
          <w:kern w:val="0"/>
          <w:sz w:val="32"/>
          <w:szCs w:val="32"/>
          <w:lang w:eastAsia="zh-CN"/>
        </w:rPr>
        <w:t>、牌照费</w:t>
      </w:r>
      <w:r>
        <w:rPr>
          <w:rFonts w:hint="eastAsia" w:ascii="仿宋_GB2312" w:hAnsi="宋体" w:eastAsia="仿宋_GB2312" w:cs="Times New Roman"/>
          <w:color w:val="000000"/>
          <w:kern w:val="0"/>
          <w:sz w:val="32"/>
          <w:szCs w:val="32"/>
        </w:rPr>
        <w:t>）。</w:t>
      </w:r>
    </w:p>
    <w:p>
      <w:pPr>
        <w:widowControl/>
        <w:spacing w:after="0"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w:t>
      </w:r>
      <w:r>
        <w:rPr>
          <w:rFonts w:hint="eastAsia" w:ascii="仿宋_GB2312" w:hAnsi="宋体" w:eastAsia="仿宋_GB2312" w:cs="Times New Roman"/>
          <w:color w:val="000000"/>
          <w:kern w:val="0"/>
          <w:sz w:val="32"/>
          <w:szCs w:val="32"/>
          <w:lang w:eastAsia="zh-CN"/>
        </w:rPr>
        <w:t>等</w:t>
      </w:r>
      <w:r>
        <w:rPr>
          <w:rFonts w:hint="eastAsia" w:ascii="仿宋_GB2312" w:hAnsi="宋体" w:eastAsia="仿宋_GB2312" w:cs="Times New Roman"/>
          <w:color w:val="000000"/>
          <w:kern w:val="0"/>
          <w:sz w:val="32"/>
          <w:szCs w:val="32"/>
        </w:rPr>
        <w:t>）购置支出（含车辆购置税</w:t>
      </w:r>
      <w:r>
        <w:rPr>
          <w:rFonts w:hint="eastAsia" w:ascii="仿宋_GB2312" w:hAnsi="宋体" w:eastAsia="仿宋_GB2312" w:cs="Times New Roman"/>
          <w:color w:val="000000"/>
          <w:kern w:val="0"/>
          <w:sz w:val="32"/>
          <w:szCs w:val="32"/>
          <w:lang w:eastAsia="zh-CN"/>
        </w:rPr>
        <w:t>、牌照费</w:t>
      </w:r>
      <w:r>
        <w:rPr>
          <w:rFonts w:hint="eastAsia" w:ascii="仿宋_GB2312" w:hAnsi="宋体" w:eastAsia="仿宋_GB2312" w:cs="Times New Roman"/>
          <w:color w:val="000000"/>
          <w:kern w:val="0"/>
          <w:sz w:val="32"/>
          <w:szCs w:val="32"/>
        </w:rPr>
        <w:t>）。</w:t>
      </w:r>
    </w:p>
    <w:p>
      <w:pPr>
        <w:widowControl/>
        <w:spacing w:after="0" w:line="560" w:lineRule="exact"/>
        <w:ind w:firstLine="643" w:firstLineChars="200"/>
        <w:rPr>
          <w:rFonts w:hint="eastAsia"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bidi w:val="0"/>
        <w:jc w:val="left"/>
        <w:rPr>
          <w:rFonts w:hint="eastAsia" w:ascii="仿宋_GB2312" w:hAnsi="Cambria" w:eastAsia="仿宋_GB2312" w:cs="ArialUnicodeMS"/>
          <w:kern w:val="0"/>
          <w:sz w:val="32"/>
          <w:szCs w:val="32"/>
          <w:vertAlign w:val="baseline"/>
          <w:lang w:val="en-US" w:eastAsia="zh-CN"/>
        </w:rPr>
      </w:pPr>
      <w:r>
        <w:rPr>
          <w:rFonts w:hint="eastAsia" w:ascii="仿宋_GB2312" w:hAnsi="宋体" w:eastAsia="仿宋_GB2312" w:cs="Times New Roman"/>
          <w:b/>
          <w:bCs/>
          <w:color w:val="000000"/>
          <w:kern w:val="0"/>
          <w:sz w:val="32"/>
          <w:szCs w:val="32"/>
          <w:lang w:val="en-US" w:eastAsia="zh-CN"/>
        </w:rPr>
        <w:t>（十七）经费形式:</w:t>
      </w:r>
      <w:r>
        <w:rPr>
          <w:rFonts w:hint="eastAsia" w:ascii="仿宋_GB2312" w:hAnsi="宋体" w:eastAsia="仿宋_GB2312" w:cs="Times New Roman"/>
          <w:b w:val="0"/>
          <w:bCs w:val="0"/>
          <w:color w:val="000000"/>
          <w:kern w:val="0"/>
          <w:sz w:val="32"/>
          <w:szCs w:val="32"/>
          <w:lang w:val="en-US" w:eastAsia="zh-CN"/>
        </w:rPr>
        <w:t>按</w:t>
      </w:r>
      <w:r>
        <w:rPr>
          <w:rFonts w:hint="eastAsia" w:ascii="仿宋_GB2312" w:hAnsi="宋体" w:eastAsia="仿宋_GB2312" w:cs="Times New Roman"/>
          <w:color w:val="000000"/>
          <w:kern w:val="0"/>
          <w:sz w:val="32"/>
          <w:szCs w:val="32"/>
          <w:lang w:val="en-US" w:eastAsia="zh-CN"/>
        </w:rPr>
        <w:t>照经费来源，</w:t>
      </w:r>
      <w:r>
        <w:rPr>
          <w:rFonts w:hint="eastAsia" w:ascii="仿宋_GB2312" w:hAnsi="Cambria" w:eastAsia="仿宋_GB2312" w:cs="ArialUnicodeMS"/>
          <w:kern w:val="0"/>
          <w:sz w:val="32"/>
          <w:szCs w:val="32"/>
          <w:vertAlign w:val="baseline"/>
          <w:lang w:val="en-US" w:eastAsia="zh-CN"/>
        </w:rPr>
        <w:t>可分为财政拨款、财政性资金基本保证、财政性资金定额或定项补助、财政性资金零补助四类。</w:t>
      </w:r>
    </w:p>
    <w:p>
      <w:pPr>
        <w:bidi w:val="0"/>
        <w:rPr>
          <w:rFonts w:hint="eastAsia" w:asciiTheme="minorHAnsi" w:hAnsiTheme="minorHAnsi" w:eastAsiaTheme="minorEastAsia" w:cstheme="minorBidi"/>
          <w:kern w:val="2"/>
          <w:sz w:val="21"/>
          <w:szCs w:val="22"/>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jc w:val="left"/>
        <w:rPr>
          <w:rFonts w:hint="eastAsia"/>
          <w:lang w:val="en-US" w:eastAsia="zh-CN"/>
        </w:rPr>
        <w:sectPr>
          <w:headerReference r:id="rId19" w:type="default"/>
          <w:type w:val="continuous"/>
          <w:pgSz w:w="11906" w:h="16838"/>
          <w:pgMar w:top="2098" w:right="1474" w:bottom="1985" w:left="1588" w:header="851" w:footer="992" w:gutter="0"/>
          <w:pgNumType w:fmt="numberInDash"/>
          <w:cols w:space="425" w:num="1"/>
          <w:docGrid w:type="lines" w:linePitch="312" w:charSpace="0"/>
        </w:sectPr>
      </w:pPr>
    </w:p>
    <w:p>
      <w:pPr>
        <w:tabs>
          <w:tab w:val="left" w:pos="235"/>
        </w:tabs>
        <w:bidi w:val="0"/>
        <w:jc w:val="left"/>
        <w:rPr>
          <w:rFonts w:hint="eastAsia"/>
          <w:lang w:val="en-US" w:eastAsia="zh-CN"/>
        </w:rPr>
        <w:sectPr>
          <w:pgSz w:w="11906" w:h="16838"/>
          <w:pgMar w:top="2098" w:right="1474" w:bottom="1985" w:left="1588" w:header="851" w:footer="992" w:gutter="0"/>
          <w:pgNumType w:fmt="numberInDash"/>
          <w:cols w:space="425" w:num="1"/>
          <w:docGrid w:type="lines" w:linePitch="312" w:charSpace="0"/>
        </w:sectPr>
      </w:pPr>
      <w:r>
        <w:rPr>
          <w:sz w:val="72"/>
        </w:rPr>
        <mc:AlternateContent>
          <mc:Choice Requires="wps">
            <w:drawing>
              <wp:anchor distT="0" distB="0" distL="114300" distR="114300" simplePos="0" relativeHeight="251660288" behindDoc="0" locked="0" layoutInCell="1" allowOverlap="1">
                <wp:simplePos x="0" y="0"/>
                <wp:positionH relativeFrom="column">
                  <wp:posOffset>-1042035</wp:posOffset>
                </wp:positionH>
                <wp:positionV relativeFrom="paragraph">
                  <wp:posOffset>1725295</wp:posOffset>
                </wp:positionV>
                <wp:extent cx="7793355" cy="3341370"/>
                <wp:effectExtent l="4445" t="4445" r="12700" b="6985"/>
                <wp:wrapNone/>
                <wp:docPr id="229" name="文本框 229"/>
                <wp:cNvGraphicFramePr/>
                <a:graphic xmlns:a="http://schemas.openxmlformats.org/drawingml/2006/main">
                  <a:graphicData uri="http://schemas.microsoft.com/office/word/2010/wordprocessingShape">
                    <wps:wsp>
                      <wps:cNvSpPr txBox="1"/>
                      <wps:spPr>
                        <a:xfrm>
                          <a:off x="0" y="0"/>
                          <a:ext cx="7793355" cy="3341370"/>
                        </a:xfrm>
                        <a:prstGeom prst="rect">
                          <a:avLst/>
                        </a:prstGeom>
                        <a:pattFill prst="pct5">
                          <a:fgClr>
                            <a:srgbClr val="FFD966"/>
                          </a:fgClr>
                          <a:bgClr>
                            <a:schemeClr val="bg1"/>
                          </a:bgClr>
                        </a:pattFill>
                        <a:ln w="6350">
                          <a:solidFill>
                            <a:srgbClr val="FFD966"/>
                          </a:solidFill>
                        </a:ln>
                      </wps:spPr>
                      <wps:style>
                        <a:lnRef idx="0">
                          <a:schemeClr val="accent1"/>
                        </a:lnRef>
                        <a:fillRef idx="0">
                          <a:schemeClr val="accent1"/>
                        </a:fillRef>
                        <a:effectRef idx="0">
                          <a:schemeClr val="accent1"/>
                        </a:effectRef>
                        <a:fontRef idx="minor">
                          <a:schemeClr val="dk1"/>
                        </a:fontRef>
                      </wps:style>
                      <wps:txb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第四部分 </w:t>
                            </w:r>
                          </w:p>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2019年度部门决算报表</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02" type="#_x0000_t202" style="position:absolute;left:0pt;margin-left:-82.05pt;margin-top:135.85pt;height:263.1pt;width:613.65pt;z-index:251660288;v-text-anchor:middle;mso-width-relative:page;mso-height-relative:page;" fillcolor="#FFD966" filled="t" stroked="t" coordsize="21600,21600" o:gfxdata="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RhqDitwAAAANAQAADwAAAAAAAAABACAAAAAi&#10;AAAAZHJzL2Rvd25yZXYueG1sUEsBAhQAFAAAAAgAh07iQMn1XHp4AgAACAUAAA4AAAAAAAAAAQAg&#10;AAAAKwEAAGRycy9lMm9Eb2MueG1sUEsFBgAAAAAGAAYAWQEAABUGAAAAAA==&#10;">
                <v:fill type="pattern" on="t" color2="#FFFFFF [3212]" o:title="5%" focussize="0,0" r:id="rId24"/>
                <v:stroke weight="0.5pt" color="#FFD966 [3204]" joinstyle="round"/>
                <v:imagedata o:title=""/>
                <o:lock v:ext="edit" aspectratio="f"/>
                <v:textbox>
                  <w:txbxContent>
                    <w:p>
                      <w:pPr>
                        <w:widowControl/>
                        <w:jc w:val="cente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第四部分 </w:t>
                      </w:r>
                    </w:p>
                    <w:p>
                      <w:pPr>
                        <w:widowControl/>
                        <w:jc w:val="center"/>
                        <w:rPr>
                          <w:rFonts w:hint="default"/>
                          <w:lang w:val="en-US"/>
                          <w14:textOutline w14:w="9525">
                            <w14:solidFill>
                              <w14:schemeClr w14:val="tx1">
                                <w14:lumMod w14:val="50000"/>
                                <w14:lumOff w14:val="50000"/>
                              </w14:schemeClr>
                            </w14:solidFill>
                            <w14:round/>
                          </w14:textOutline>
                        </w:rPr>
                      </w:pPr>
                      <w:r>
                        <w:rPr>
                          <w:rFonts w:hint="eastAsia" w:ascii="黑体" w:hAnsi="黑体" w:eastAsia="黑体" w:cs="黑体"/>
                          <w:color w:val="000000" w:themeColor="text1"/>
                          <w:sz w:val="90"/>
                          <w:szCs w:val="90"/>
                          <w:lang w:val="en-US" w:eastAsia="zh-CN"/>
                          <w14:glow w14:rad="0">
                            <w14:srgbClr w14:val="000000"/>
                          </w14:glow>
                          <w14:shadow w14:blurRad="38100" w14:dist="22860" w14:dir="5400000" w14:sx="100000" w14:sy="100000" w14:kx="0" w14:ky="0" w14:algn="tl">
                            <w14:srgbClr w14:val="000000">
                              <w14:alpha w14:val="70000"/>
                            </w14:srgb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2019年度部门决算报表</w:t>
                      </w:r>
                    </w:p>
                  </w:txbxContent>
                </v:textbox>
              </v:shape>
            </w:pict>
          </mc:Fallback>
        </mc:AlternateContent>
      </w:r>
    </w:p>
    <w:tbl>
      <w:tblPr>
        <w:tblStyle w:val="6"/>
        <w:tblpPr w:leftFromText="180" w:rightFromText="180" w:vertAnchor="text" w:horzAnchor="page" w:tblpXSpec="center" w:tblpY="0"/>
        <w:tblOverlap w:val="never"/>
        <w:tblW w:w="10080" w:type="dxa"/>
        <w:jc w:val="center"/>
        <w:shd w:val="clear" w:color="auto" w:fill="auto"/>
        <w:tblLayout w:type="autofit"/>
        <w:tblCellMar>
          <w:top w:w="0" w:type="dxa"/>
          <w:left w:w="0" w:type="dxa"/>
          <w:bottom w:w="0" w:type="dxa"/>
          <w:right w:w="0" w:type="dxa"/>
        </w:tblCellMar>
      </w:tblPr>
      <w:tblGrid>
        <w:gridCol w:w="3018"/>
        <w:gridCol w:w="403"/>
        <w:gridCol w:w="1608"/>
        <w:gridCol w:w="3018"/>
        <w:gridCol w:w="403"/>
        <w:gridCol w:w="1630"/>
      </w:tblGrid>
      <w:tr>
        <w:tblPrEx>
          <w:shd w:val="clear" w:color="auto" w:fill="auto"/>
          <w:tblCellMar>
            <w:top w:w="0" w:type="dxa"/>
            <w:left w:w="0" w:type="dxa"/>
            <w:bottom w:w="0" w:type="dxa"/>
            <w:right w:w="0" w:type="dxa"/>
          </w:tblCellMar>
        </w:tblPrEx>
        <w:trPr>
          <w:trHeight w:val="90" w:hRule="atLeast"/>
          <w:jc w:val="center"/>
        </w:trPr>
        <w:tc>
          <w:tcPr>
            <w:tcW w:w="10080" w:type="dxa"/>
            <w:gridSpan w:val="6"/>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收入支出决算总表</w:t>
            </w:r>
          </w:p>
        </w:tc>
      </w:tr>
      <w:tr>
        <w:tblPrEx>
          <w:tblCellMar>
            <w:top w:w="0" w:type="dxa"/>
            <w:left w:w="0" w:type="dxa"/>
            <w:bottom w:w="0" w:type="dxa"/>
            <w:right w:w="0" w:type="dxa"/>
          </w:tblCellMar>
        </w:tblPrEx>
        <w:trPr>
          <w:trHeight w:val="90" w:hRule="atLeast"/>
          <w:jc w:val="center"/>
        </w:trPr>
        <w:tc>
          <w:tcPr>
            <w:tcW w:w="301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60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01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63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CellMar>
            <w:top w:w="0" w:type="dxa"/>
            <w:left w:w="0" w:type="dxa"/>
            <w:bottom w:w="0" w:type="dxa"/>
            <w:right w:w="0" w:type="dxa"/>
          </w:tblCellMar>
        </w:tblPrEx>
        <w:trPr>
          <w:trHeight w:val="90" w:hRule="atLeast"/>
          <w:jc w:val="center"/>
        </w:trPr>
        <w:tc>
          <w:tcPr>
            <w:tcW w:w="3018"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40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60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01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630"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90" w:hRule="atLeast"/>
          <w:jc w:val="center"/>
        </w:trPr>
        <w:tc>
          <w:tcPr>
            <w:tcW w:w="5029"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收入</w:t>
            </w:r>
          </w:p>
        </w:tc>
        <w:tc>
          <w:tcPr>
            <w:tcW w:w="5051" w:type="dxa"/>
            <w:gridSpan w:val="3"/>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支出</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60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63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60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63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271.89</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三、上级补助收入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四、事业收入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五、经营收入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六、附属单位上缴收入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七、其他收入</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159.81</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二十一、灾害防治及应急管理支出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二十二、其他支出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二十四、债务付息支出</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271.89</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202.11</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用事业基金弥补收支差额</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4.45</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74.24</w:t>
            </w: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90" w:hRule="atLeast"/>
          <w:jc w:val="center"/>
        </w:trPr>
        <w:tc>
          <w:tcPr>
            <w:tcW w:w="3018"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160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276.35</w:t>
            </w:r>
          </w:p>
        </w:tc>
        <w:tc>
          <w:tcPr>
            <w:tcW w:w="301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40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56</w:t>
            </w:r>
          </w:p>
        </w:tc>
        <w:tc>
          <w:tcPr>
            <w:tcW w:w="16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276.35</w:t>
            </w:r>
          </w:p>
        </w:tc>
      </w:tr>
      <w:tr>
        <w:tblPrEx>
          <w:tblCellMar>
            <w:top w:w="0" w:type="dxa"/>
            <w:left w:w="0" w:type="dxa"/>
            <w:bottom w:w="0" w:type="dxa"/>
            <w:right w:w="0" w:type="dxa"/>
          </w:tblCellMar>
        </w:tblPrEx>
        <w:trPr>
          <w:trHeight w:val="90" w:hRule="atLeast"/>
          <w:jc w:val="center"/>
        </w:trPr>
        <w:tc>
          <w:tcPr>
            <w:tcW w:w="10080" w:type="dxa"/>
            <w:gridSpan w:val="6"/>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注：本表反映部门本年度的总收支和年末结转结余情况。</w:t>
            </w:r>
          </w:p>
        </w:tc>
      </w:tr>
    </w:tbl>
    <w:p>
      <w:pPr>
        <w:tabs>
          <w:tab w:val="left" w:pos="886"/>
        </w:tabs>
        <w:bidi w:val="0"/>
        <w:jc w:val="left"/>
        <w:rPr>
          <w:rFonts w:hint="default"/>
          <w:lang w:val="en-US" w:eastAsia="zh-CN"/>
        </w:rPr>
      </w:pPr>
    </w:p>
    <w:tbl>
      <w:tblPr>
        <w:tblStyle w:val="6"/>
        <w:tblW w:w="5162" w:type="pct"/>
        <w:tblInd w:w="0" w:type="dxa"/>
        <w:shd w:val="clear" w:color="auto" w:fill="auto"/>
        <w:tblLayout w:type="fixed"/>
        <w:tblCellMar>
          <w:top w:w="0" w:type="dxa"/>
          <w:left w:w="0" w:type="dxa"/>
          <w:bottom w:w="0" w:type="dxa"/>
          <w:right w:w="0" w:type="dxa"/>
        </w:tblCellMar>
      </w:tblPr>
      <w:tblGrid>
        <w:gridCol w:w="754"/>
        <w:gridCol w:w="36"/>
        <w:gridCol w:w="36"/>
        <w:gridCol w:w="3202"/>
        <w:gridCol w:w="677"/>
        <w:gridCol w:w="1002"/>
        <w:gridCol w:w="945"/>
        <w:gridCol w:w="633"/>
        <w:gridCol w:w="636"/>
        <w:gridCol w:w="714"/>
        <w:gridCol w:w="467"/>
        <w:gridCol w:w="295"/>
      </w:tblGrid>
      <w:tr>
        <w:tblPrEx>
          <w:tblCellMar>
            <w:top w:w="0" w:type="dxa"/>
            <w:left w:w="0" w:type="dxa"/>
            <w:bottom w:w="0" w:type="dxa"/>
            <w:right w:w="0" w:type="dxa"/>
          </w:tblCellMar>
        </w:tblPrEx>
        <w:trPr>
          <w:gridAfter w:val="1"/>
          <w:wAfter w:w="156" w:type="pct"/>
          <w:trHeight w:val="90" w:hRule="atLeast"/>
        </w:trPr>
        <w:tc>
          <w:tcPr>
            <w:tcW w:w="4843" w:type="pct"/>
            <w:gridSpan w:val="11"/>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收入决算表</w:t>
            </w:r>
          </w:p>
        </w:tc>
      </w:tr>
      <w:tr>
        <w:tblPrEx>
          <w:tblCellMar>
            <w:top w:w="0" w:type="dxa"/>
            <w:left w:w="0" w:type="dxa"/>
            <w:bottom w:w="0" w:type="dxa"/>
            <w:right w:w="0" w:type="dxa"/>
          </w:tblCellMar>
        </w:tblPrEx>
        <w:trPr>
          <w:trHeight w:val="90" w:hRule="atLeast"/>
        </w:trPr>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703"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33"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0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6"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7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5" w:type="pct"/>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公开02表</w:t>
            </w:r>
          </w:p>
        </w:tc>
      </w:tr>
      <w:tr>
        <w:tblPrEx>
          <w:tblCellMar>
            <w:top w:w="0" w:type="dxa"/>
            <w:left w:w="0" w:type="dxa"/>
            <w:bottom w:w="0" w:type="dxa"/>
            <w:right w:w="0" w:type="dxa"/>
          </w:tblCellMar>
        </w:tblPrEx>
        <w:trPr>
          <w:trHeight w:val="90" w:hRule="atLeast"/>
        </w:trPr>
        <w:tc>
          <w:tcPr>
            <w:tcW w:w="2143" w:type="pct"/>
            <w:gridSpan w:val="4"/>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36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33"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0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6"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7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5" w:type="pct"/>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90" w:hRule="atLeast"/>
        </w:trPr>
        <w:tc>
          <w:tcPr>
            <w:tcW w:w="2143"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36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本年收入合计</w:t>
            </w:r>
          </w:p>
        </w:tc>
        <w:tc>
          <w:tcPr>
            <w:tcW w:w="533"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财政拨款收入</w:t>
            </w:r>
          </w:p>
        </w:tc>
        <w:tc>
          <w:tcPr>
            <w:tcW w:w="50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上级补助收入</w:t>
            </w:r>
          </w:p>
        </w:tc>
        <w:tc>
          <w:tcPr>
            <w:tcW w:w="336"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事业收入</w:t>
            </w:r>
          </w:p>
        </w:tc>
        <w:tc>
          <w:tcPr>
            <w:tcW w:w="338"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经营收入</w:t>
            </w:r>
          </w:p>
        </w:tc>
        <w:tc>
          <w:tcPr>
            <w:tcW w:w="379"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附属单位上缴收入</w:t>
            </w:r>
          </w:p>
        </w:tc>
        <w:tc>
          <w:tcPr>
            <w:tcW w:w="405" w:type="pct"/>
            <w:gridSpan w:val="2"/>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其他收入</w:t>
            </w:r>
          </w:p>
        </w:tc>
      </w:tr>
      <w:tr>
        <w:tblPrEx>
          <w:tblCellMar>
            <w:top w:w="0" w:type="dxa"/>
            <w:left w:w="0" w:type="dxa"/>
            <w:bottom w:w="0" w:type="dxa"/>
            <w:right w:w="0" w:type="dxa"/>
          </w:tblCellMar>
        </w:tblPrEx>
        <w:trPr>
          <w:trHeight w:val="312" w:hRule="atLeast"/>
        </w:trPr>
        <w:tc>
          <w:tcPr>
            <w:tcW w:w="439"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703"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3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03"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3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03"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6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33"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0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6"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8"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7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5" w:type="pct"/>
            <w:gridSpan w:val="2"/>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90" w:hRule="atLeast"/>
        </w:trPr>
        <w:tc>
          <w:tcPr>
            <w:tcW w:w="214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36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533"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50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336"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338"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379"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405" w:type="pct"/>
            <w:gridSpan w:val="2"/>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r>
      <w:tr>
        <w:tblPrEx>
          <w:tblCellMar>
            <w:top w:w="0" w:type="dxa"/>
            <w:left w:w="0" w:type="dxa"/>
            <w:bottom w:w="0" w:type="dxa"/>
            <w:right w:w="0" w:type="dxa"/>
          </w:tblCellMar>
        </w:tblPrEx>
        <w:trPr>
          <w:trHeight w:val="90" w:hRule="atLeast"/>
        </w:trPr>
        <w:tc>
          <w:tcPr>
            <w:tcW w:w="214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271.89</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271.89</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文化旅游体育与传媒支出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文化和旅游</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2070104</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图书馆</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231.32</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17.76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17.76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17.76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17.76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2080506</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机关事业单位职业年金缴费支出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3.77</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3.77</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卫生健康支出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69"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2101102</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事业单位医疗</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ind w:right="281" w:rightChars="134"/>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住房保障支出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住房改革支出</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90" w:hRule="atLeast"/>
        </w:trPr>
        <w:tc>
          <w:tcPr>
            <w:tcW w:w="43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2210201</w:t>
            </w:r>
          </w:p>
        </w:tc>
        <w:tc>
          <w:tcPr>
            <w:tcW w:w="170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3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3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0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405"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gridAfter w:val="1"/>
          <w:wAfter w:w="156" w:type="pct"/>
          <w:trHeight w:val="90" w:hRule="atLeast"/>
        </w:trPr>
        <w:tc>
          <w:tcPr>
            <w:tcW w:w="4843" w:type="pct"/>
            <w:gridSpan w:val="11"/>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注：本表反映部门本年度取得的各项收入情况。</w:t>
            </w:r>
          </w:p>
        </w:tc>
      </w:tr>
    </w:tbl>
    <w:p>
      <w:pPr>
        <w:bidi w:val="0"/>
        <w:jc w:val="left"/>
        <w:rPr>
          <w:rFonts w:hint="default"/>
          <w:lang w:val="en-US" w:eastAsia="zh-CN"/>
        </w:rPr>
      </w:pPr>
    </w:p>
    <w:p>
      <w:pPr>
        <w:bidi w:val="0"/>
        <w:jc w:val="left"/>
        <w:rPr>
          <w:rFonts w:hint="default"/>
          <w:lang w:val="en-US" w:eastAsia="zh-CN"/>
        </w:rPr>
      </w:pPr>
    </w:p>
    <w:p>
      <w:pPr>
        <w:rPr>
          <w:rFonts w:hint="default"/>
          <w:lang w:val="en-US" w:eastAsia="zh-CN"/>
        </w:rPr>
      </w:pPr>
      <w:r>
        <w:rPr>
          <w:rFonts w:hint="default"/>
          <w:lang w:val="en-US" w:eastAsia="zh-CN"/>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904"/>
        <w:gridCol w:w="36"/>
        <w:gridCol w:w="36"/>
        <w:gridCol w:w="3770"/>
        <w:gridCol w:w="696"/>
        <w:gridCol w:w="696"/>
        <w:gridCol w:w="585"/>
        <w:gridCol w:w="474"/>
        <w:gridCol w:w="474"/>
        <w:gridCol w:w="1431"/>
      </w:tblGrid>
      <w:tr>
        <w:tblPrEx>
          <w:tblCellMar>
            <w:top w:w="0" w:type="dxa"/>
            <w:left w:w="0" w:type="dxa"/>
            <w:bottom w:w="0" w:type="dxa"/>
            <w:right w:w="0" w:type="dxa"/>
          </w:tblCellMar>
        </w:tblPrEx>
        <w:trPr>
          <w:trHeight w:val="390"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支出决算表</w:t>
            </w:r>
          </w:p>
        </w:tc>
      </w:tr>
      <w:tr>
        <w:tblPrEx>
          <w:tblCellMar>
            <w:top w:w="0" w:type="dxa"/>
            <w:left w:w="0" w:type="dxa"/>
            <w:bottom w:w="0" w:type="dxa"/>
            <w:right w:w="0" w:type="dxa"/>
          </w:tblCellMar>
        </w:tblPrEx>
        <w:trPr>
          <w:trHeight w:val="255" w:hRule="atLeast"/>
        </w:trPr>
        <w:tc>
          <w:tcPr>
            <w:tcW w:w="121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734"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2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2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7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2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2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659"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公开03表</w:t>
            </w:r>
          </w:p>
        </w:tc>
      </w:tr>
      <w:tr>
        <w:tblPrEx>
          <w:tblCellMar>
            <w:top w:w="0" w:type="dxa"/>
            <w:left w:w="0" w:type="dxa"/>
            <w:bottom w:w="0" w:type="dxa"/>
            <w:right w:w="0" w:type="dxa"/>
          </w:tblCellMar>
        </w:tblPrEx>
        <w:trPr>
          <w:trHeight w:val="255" w:hRule="atLeast"/>
        </w:trPr>
        <w:tc>
          <w:tcPr>
            <w:tcW w:w="2983" w:type="pct"/>
            <w:gridSpan w:val="4"/>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32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2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7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2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2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659"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08" w:hRule="atLeast"/>
        </w:trPr>
        <w:tc>
          <w:tcPr>
            <w:tcW w:w="2983"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32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本年支出合计</w:t>
            </w:r>
          </w:p>
        </w:tc>
        <w:tc>
          <w:tcPr>
            <w:tcW w:w="322"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271"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22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上缴上级支出</w:t>
            </w:r>
          </w:p>
        </w:tc>
        <w:tc>
          <w:tcPr>
            <w:tcW w:w="220"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经营支出</w:t>
            </w:r>
          </w:p>
        </w:tc>
        <w:tc>
          <w:tcPr>
            <w:tcW w:w="659"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对附属单位补助支出</w:t>
            </w:r>
          </w:p>
        </w:tc>
      </w:tr>
      <w:tr>
        <w:tblPrEx>
          <w:shd w:val="clear" w:color="auto" w:fill="auto"/>
          <w:tblCellMar>
            <w:top w:w="0" w:type="dxa"/>
            <w:left w:w="0" w:type="dxa"/>
            <w:bottom w:w="0" w:type="dxa"/>
            <w:right w:w="0" w:type="dxa"/>
          </w:tblCellMar>
        </w:tblPrEx>
        <w:trPr>
          <w:trHeight w:val="308" w:hRule="atLeast"/>
        </w:trPr>
        <w:tc>
          <w:tcPr>
            <w:tcW w:w="1249"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734"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24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34"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308" w:hRule="atLeast"/>
        </w:trPr>
        <w:tc>
          <w:tcPr>
            <w:tcW w:w="1249"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34"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22"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71"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20"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659"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298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32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322"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271"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22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220"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659" w:type="pc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308" w:hRule="atLeast"/>
        </w:trPr>
        <w:tc>
          <w:tcPr>
            <w:tcW w:w="2983"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202.11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164.25</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37.86</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文化旅游体育与传媒支出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159.81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37.86</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文化和旅游</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158.77</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36.83</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2070104</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图书馆</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158.77</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36.83</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20799</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其他文化体育与传媒支出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2079999</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其他文化体育与传媒支出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2080506</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机关事业单位职业年金缴费支出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5.50</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5.50</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卫生健康支出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2101102</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事业单位医疗</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住房保障支出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住房改革支出</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249"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2210201</w:t>
            </w:r>
          </w:p>
        </w:tc>
        <w:tc>
          <w:tcPr>
            <w:tcW w:w="173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3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7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5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5000" w:type="pct"/>
            <w:gridSpan w:val="10"/>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注：本表反映部门本年度各项支出情况。</w:t>
            </w:r>
          </w:p>
        </w:tc>
      </w:tr>
    </w:tbl>
    <w:p>
      <w:pPr>
        <w:rPr>
          <w:rFonts w:hint="default"/>
          <w:lang w:val="en-US" w:eastAsia="zh-CN"/>
        </w:rPr>
      </w:pPr>
      <w:r>
        <w:rPr>
          <w:rFonts w:hint="default"/>
          <w:lang w:val="en-US" w:eastAsia="zh-CN"/>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527"/>
        <w:gridCol w:w="223"/>
        <w:gridCol w:w="607"/>
        <w:gridCol w:w="3063"/>
        <w:gridCol w:w="223"/>
        <w:gridCol w:w="606"/>
        <w:gridCol w:w="606"/>
        <w:gridCol w:w="1247"/>
      </w:tblGrid>
      <w:tr>
        <w:tblPrEx>
          <w:tblCellMar>
            <w:top w:w="0" w:type="dxa"/>
            <w:left w:w="0" w:type="dxa"/>
            <w:bottom w:w="0" w:type="dxa"/>
            <w:right w:w="0" w:type="dxa"/>
          </w:tblCellMar>
        </w:tblPrEx>
        <w:trPr>
          <w:trHeight w:val="390"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财政拨款收入支出决算总表</w:t>
            </w:r>
          </w:p>
        </w:tc>
      </w:tr>
      <w:tr>
        <w:tblPrEx>
          <w:tblCellMar>
            <w:top w:w="0" w:type="dxa"/>
            <w:left w:w="0" w:type="dxa"/>
            <w:bottom w:w="0" w:type="dxa"/>
            <w:right w:w="0" w:type="dxa"/>
          </w:tblCellMar>
        </w:tblPrEx>
        <w:trPr>
          <w:trHeight w:val="255" w:hRule="atLeast"/>
        </w:trPr>
        <w:tc>
          <w:tcPr>
            <w:tcW w:w="1384"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69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3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684"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公开04表</w:t>
            </w:r>
          </w:p>
        </w:tc>
      </w:tr>
      <w:tr>
        <w:tblPrEx>
          <w:tblCellMar>
            <w:top w:w="0" w:type="dxa"/>
            <w:left w:w="0" w:type="dxa"/>
            <w:bottom w:w="0" w:type="dxa"/>
            <w:right w:w="0" w:type="dxa"/>
          </w:tblCellMar>
        </w:tblPrEx>
        <w:trPr>
          <w:trHeight w:val="255" w:hRule="atLeast"/>
        </w:trPr>
        <w:tc>
          <w:tcPr>
            <w:tcW w:w="1838"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169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1"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49" w:type="pct"/>
            <w:gridSpan w:val="3"/>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08" w:hRule="atLeast"/>
        </w:trPr>
        <w:tc>
          <w:tcPr>
            <w:tcW w:w="1838"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     入</w:t>
            </w:r>
          </w:p>
        </w:tc>
        <w:tc>
          <w:tcPr>
            <w:tcW w:w="3161" w:type="pct"/>
            <w:gridSpan w:val="5"/>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     出</w:t>
            </w:r>
          </w:p>
        </w:tc>
      </w:tr>
      <w:tr>
        <w:tblPrEx>
          <w:tblCellMar>
            <w:top w:w="0" w:type="dxa"/>
            <w:left w:w="0" w:type="dxa"/>
            <w:bottom w:w="0" w:type="dxa"/>
            <w:right w:w="0" w:type="dxa"/>
          </w:tblCellMar>
        </w:tblPrEx>
        <w:trPr>
          <w:trHeight w:val="292" w:hRule="atLeast"/>
        </w:trPr>
        <w:tc>
          <w:tcPr>
            <w:tcW w:w="138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2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33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169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2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332"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33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一般公共预算财政拨款</w:t>
            </w:r>
          </w:p>
        </w:tc>
        <w:tc>
          <w:tcPr>
            <w:tcW w:w="6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政府性基金预算财政拨款</w:t>
            </w:r>
          </w:p>
        </w:tc>
      </w:tr>
      <w:tr>
        <w:tblPrEx>
          <w:tblCellMar>
            <w:top w:w="0" w:type="dxa"/>
            <w:left w:w="0" w:type="dxa"/>
            <w:bottom w:w="0" w:type="dxa"/>
            <w:right w:w="0" w:type="dxa"/>
          </w:tblCellMar>
        </w:tblPrEx>
        <w:trPr>
          <w:trHeight w:val="615" w:hRule="atLeast"/>
        </w:trPr>
        <w:tc>
          <w:tcPr>
            <w:tcW w:w="138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69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2"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6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33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6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271.89</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159.81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159.81</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二十一、灾害防治及应急管理支出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二十二、其他支出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二十四、债务付息支出</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271.89</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202.11</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202.11</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年初财政拨款结转和结余</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年末财政拨款结转和结余</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74.24</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74.24</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56</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57</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38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276.35</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21"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58</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276.35</w:t>
            </w:r>
          </w:p>
        </w:tc>
        <w:tc>
          <w:tcPr>
            <w:tcW w:w="33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276.35</w:t>
            </w:r>
          </w:p>
        </w:tc>
        <w:tc>
          <w:tcPr>
            <w:tcW w:w="6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5000" w:type="pct"/>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注：本表反映部门本年度一般公共预算财政拨款和政府性基金预算财政拨款的总收支和年末结转结余情况。</w:t>
            </w:r>
          </w:p>
        </w:tc>
      </w:tr>
    </w:tbl>
    <w:p>
      <w:pPr>
        <w:rPr>
          <w:rFonts w:hint="default"/>
          <w:lang w:val="en-US" w:eastAsia="zh-CN"/>
        </w:rPr>
      </w:pPr>
      <w:r>
        <w:rPr>
          <w:rFonts w:hint="default"/>
          <w:lang w:val="en-US" w:eastAsia="zh-CN"/>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575"/>
        <w:gridCol w:w="36"/>
        <w:gridCol w:w="36"/>
        <w:gridCol w:w="3691"/>
        <w:gridCol w:w="682"/>
        <w:gridCol w:w="682"/>
        <w:gridCol w:w="1400"/>
      </w:tblGrid>
      <w:tr>
        <w:tblPrEx>
          <w:tblCellMar>
            <w:top w:w="0" w:type="dxa"/>
            <w:left w:w="0" w:type="dxa"/>
            <w:bottom w:w="0" w:type="dxa"/>
            <w:right w:w="0" w:type="dxa"/>
          </w:tblCellMar>
        </w:tblPrEx>
        <w:trPr>
          <w:trHeight w:val="3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一般公共预算财政拨款支出决算表</w:t>
            </w:r>
          </w:p>
        </w:tc>
      </w:tr>
      <w:tr>
        <w:tblPrEx>
          <w:tblCellMar>
            <w:top w:w="0" w:type="dxa"/>
            <w:left w:w="0" w:type="dxa"/>
            <w:bottom w:w="0" w:type="dxa"/>
            <w:right w:w="0" w:type="dxa"/>
          </w:tblCellMar>
        </w:tblPrEx>
        <w:trPr>
          <w:trHeight w:val="255" w:hRule="atLeast"/>
        </w:trPr>
        <w:tc>
          <w:tcPr>
            <w:tcW w:w="99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43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7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6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46"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公开05表</w:t>
            </w:r>
          </w:p>
        </w:tc>
      </w:tr>
      <w:tr>
        <w:tblPrEx>
          <w:tblCellMar>
            <w:top w:w="0" w:type="dxa"/>
            <w:left w:w="0" w:type="dxa"/>
            <w:bottom w:w="0" w:type="dxa"/>
            <w:right w:w="0" w:type="dxa"/>
          </w:tblCellMar>
        </w:tblPrEx>
        <w:trPr>
          <w:trHeight w:val="255" w:hRule="atLeast"/>
        </w:trPr>
        <w:tc>
          <w:tcPr>
            <w:tcW w:w="999"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43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71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26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546"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08" w:hRule="atLeast"/>
        </w:trPr>
        <w:tc>
          <w:tcPr>
            <w:tcW w:w="2467" w:type="pct"/>
            <w:gridSpan w:val="4"/>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53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r>
      <w:tr>
        <w:tblPrEx>
          <w:tblCellMar>
            <w:top w:w="0" w:type="dxa"/>
            <w:left w:w="0" w:type="dxa"/>
            <w:bottom w:w="0" w:type="dxa"/>
            <w:right w:w="0" w:type="dxa"/>
          </w:tblCellMar>
        </w:tblPrEx>
        <w:trPr>
          <w:trHeight w:val="308" w:hRule="atLeast"/>
        </w:trPr>
        <w:tc>
          <w:tcPr>
            <w:tcW w:w="1037" w:type="pct"/>
            <w:gridSpan w:val="3"/>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430" w:type="pct"/>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71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26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54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r>
      <w:tr>
        <w:tblPrEx>
          <w:tblCellMar>
            <w:top w:w="0" w:type="dxa"/>
            <w:left w:w="0" w:type="dxa"/>
            <w:bottom w:w="0" w:type="dxa"/>
            <w:right w:w="0" w:type="dxa"/>
          </w:tblCellMar>
        </w:tblPrEx>
        <w:trPr>
          <w:trHeight w:val="277" w:hRule="atLeast"/>
        </w:trPr>
        <w:tc>
          <w:tcPr>
            <w:tcW w:w="1037"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430"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1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6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4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037" w:type="pct"/>
            <w:gridSpan w:val="3"/>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430" w:type="pct"/>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71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6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54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2467"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7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26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54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r>
      <w:tr>
        <w:tblPrEx>
          <w:tblCellMar>
            <w:top w:w="0" w:type="dxa"/>
            <w:left w:w="0" w:type="dxa"/>
            <w:bottom w:w="0" w:type="dxa"/>
            <w:right w:w="0" w:type="dxa"/>
          </w:tblCellMar>
        </w:tblPrEx>
        <w:trPr>
          <w:trHeight w:val="308" w:hRule="atLeast"/>
        </w:trPr>
        <w:tc>
          <w:tcPr>
            <w:tcW w:w="2467" w:type="pct"/>
            <w:gridSpan w:val="4"/>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202.11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164.25</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37.86</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文化旅游体育与传媒支出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159.81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37.86</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文化和旅游</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158.77</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36.83</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2070104</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图书馆</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158.77</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121.94</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36.83</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20799</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其他文化体育与传媒支出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2079999</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其他文化体育与传媒支出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19.49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2080506</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机关事业单位职业年金缴费支出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5.50</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5.50</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卫生健康支出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15.56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2101102</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事业单位医疗</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4.31</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11.25</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住房保障支出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住房改革支出</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1037" w:type="pct"/>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2210201</w:t>
            </w:r>
          </w:p>
        </w:tc>
        <w:tc>
          <w:tcPr>
            <w:tcW w:w="14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17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2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5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5000" w:type="pct"/>
            <w:gridSpan w:val="7"/>
            <w:tcBorders>
              <w:top w:val="nil"/>
              <w:left w:val="nil"/>
              <w:bottom w:val="nil"/>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r>
    </w:tbl>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tbl>
      <w:tblPr>
        <w:tblStyle w:val="6"/>
        <w:tblW w:w="5000" w:type="pct"/>
        <w:tblInd w:w="0" w:type="dxa"/>
        <w:shd w:val="clear" w:color="auto" w:fill="auto"/>
        <w:tblLayout w:type="autofit"/>
        <w:tblCellMar>
          <w:top w:w="0" w:type="dxa"/>
          <w:left w:w="0" w:type="dxa"/>
          <w:bottom w:w="0" w:type="dxa"/>
          <w:right w:w="0" w:type="dxa"/>
        </w:tblCellMar>
      </w:tblPr>
      <w:tblGrid>
        <w:gridCol w:w="1489"/>
        <w:gridCol w:w="1882"/>
        <w:gridCol w:w="400"/>
        <w:gridCol w:w="339"/>
        <w:gridCol w:w="1264"/>
        <w:gridCol w:w="277"/>
        <w:gridCol w:w="339"/>
        <w:gridCol w:w="2375"/>
        <w:gridCol w:w="737"/>
      </w:tblGrid>
      <w:tr>
        <w:tblPrEx>
          <w:shd w:val="clear" w:color="auto" w:fill="auto"/>
          <w:tblCellMar>
            <w:top w:w="0" w:type="dxa"/>
            <w:left w:w="0" w:type="dxa"/>
            <w:bottom w:w="0" w:type="dxa"/>
            <w:right w:w="0" w:type="dxa"/>
          </w:tblCellMar>
        </w:tblPrEx>
        <w:trPr>
          <w:trHeight w:val="3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一般公共预算财政拨款基本支出决算表</w:t>
            </w:r>
          </w:p>
        </w:tc>
      </w:tr>
      <w:tr>
        <w:tblPrEx>
          <w:tblCellMar>
            <w:top w:w="0" w:type="dxa"/>
            <w:left w:w="0" w:type="dxa"/>
            <w:bottom w:w="0" w:type="dxa"/>
            <w:right w:w="0" w:type="dxa"/>
          </w:tblCellMar>
        </w:tblPrEx>
        <w:trPr>
          <w:trHeight w:val="255" w:hRule="atLeast"/>
        </w:trPr>
        <w:tc>
          <w:tcPr>
            <w:tcW w:w="692"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75"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5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43"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5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104"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44"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公开06表</w:t>
            </w:r>
          </w:p>
        </w:tc>
      </w:tr>
      <w:tr>
        <w:tblPrEx>
          <w:tblCellMar>
            <w:top w:w="0" w:type="dxa"/>
            <w:left w:w="0" w:type="dxa"/>
            <w:bottom w:w="0" w:type="dxa"/>
            <w:right w:w="0" w:type="dxa"/>
          </w:tblCellMar>
        </w:tblPrEx>
        <w:trPr>
          <w:trHeight w:val="255" w:hRule="atLeast"/>
        </w:trPr>
        <w:tc>
          <w:tcPr>
            <w:tcW w:w="692"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部门：唐山市曹妃甸区图书馆</w:t>
            </w:r>
          </w:p>
        </w:tc>
        <w:tc>
          <w:tcPr>
            <w:tcW w:w="875"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8"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5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43"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0"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59"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104" w:type="pct"/>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344" w:type="pct"/>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金额单位：万元</w:t>
            </w:r>
          </w:p>
        </w:tc>
      </w:tr>
      <w:tr>
        <w:tblPrEx>
          <w:tblCellMar>
            <w:top w:w="0" w:type="dxa"/>
            <w:left w:w="0" w:type="dxa"/>
            <w:bottom w:w="0" w:type="dxa"/>
            <w:right w:w="0" w:type="dxa"/>
          </w:tblCellMar>
        </w:tblPrEx>
        <w:trPr>
          <w:trHeight w:val="308" w:hRule="atLeast"/>
        </w:trPr>
        <w:tc>
          <w:tcPr>
            <w:tcW w:w="1756"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人员经费</w:t>
            </w:r>
          </w:p>
        </w:tc>
        <w:tc>
          <w:tcPr>
            <w:tcW w:w="324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w:t>
            </w:r>
          </w:p>
        </w:tc>
      </w:tr>
      <w:tr>
        <w:tblPrEx>
          <w:shd w:val="clear" w:color="auto" w:fill="auto"/>
          <w:tblCellMar>
            <w:top w:w="0" w:type="dxa"/>
            <w:left w:w="0" w:type="dxa"/>
            <w:bottom w:w="0" w:type="dxa"/>
            <w:right w:w="0" w:type="dxa"/>
          </w:tblCellMar>
        </w:tblPrEx>
        <w:trPr>
          <w:trHeight w:val="308" w:hRule="atLeast"/>
        </w:trPr>
        <w:tc>
          <w:tcPr>
            <w:tcW w:w="69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87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8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c>
          <w:tcPr>
            <w:tcW w:w="15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134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c>
          <w:tcPr>
            <w:tcW w:w="15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110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34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CellMar>
            <w:top w:w="0" w:type="dxa"/>
            <w:left w:w="0" w:type="dxa"/>
            <w:bottom w:w="0" w:type="dxa"/>
            <w:right w:w="0" w:type="dxa"/>
          </w:tblCellMar>
        </w:tblPrEx>
        <w:trPr>
          <w:trHeight w:val="308" w:hRule="atLeast"/>
        </w:trPr>
        <w:tc>
          <w:tcPr>
            <w:tcW w:w="69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7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4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0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34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工资福利支出</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145.11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商品和服务支出</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6.83</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债务利息及费用支出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基本工资</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31.88</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国内债务付息</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津贴补贴</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7.56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印刷费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国外债务付息</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31.68</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30203</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咨询费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资本性支出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30106</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伙食补助费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手续费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房屋建筑物购建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30107</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绩效工资</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30.97</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水费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办公设备购置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30108</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电费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31003</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专用设备购置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职业年金缴费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5.50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30207</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邮电费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1.39</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31005</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基础设施建设</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30110</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职工基本医疗保险缴费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5.07</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取暖费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31006</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大型修缮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10.33</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物业管理费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信息网络及软件购置更新</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其他社会保障缴费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0.86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差旅费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0.70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31008</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物资储备</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30212</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因公出国（境）费用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土地补偿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30114</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30213</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维修（护）费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0.45</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31010</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安置补助</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30199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其他工资福利支出</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租赁费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地上附着物和青苗补偿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对个人和家庭的补助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12.31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会议费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拆迁补偿</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30301</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离休费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培训费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31013</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30302</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退休费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12.31</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公务接待费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其他交通工具购置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30303</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退职（役）费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专用材料费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0.25</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31021</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文物和陈列品购置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30304</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抚恤金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30224</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被装购置费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31022</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无形资产购置</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30305</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生活补助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30225</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专用燃料费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其他资本性支出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30306</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救济费</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30226</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劳务费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30307</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30227</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委托业务费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39906</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赠与</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30308</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助学金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30228</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工会经费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0.64</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39907</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国家赔偿费用支出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奖励金</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福利费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0.80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39908</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对民间非营利组织和群众性自治组织补贴</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shd w:val="clear" w:color="auto" w:fill="auto"/>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30310</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个人农业生产补贴</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30231</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公务用车运行维护费</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39999</w:t>
            </w: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其他支出</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30399</w:t>
            </w: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其他对个人和家庭的补助</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30240</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税金及附加费用</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692"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75"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30299</w:t>
            </w:r>
          </w:p>
        </w:tc>
        <w:tc>
          <w:tcPr>
            <w:tcW w:w="1343"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其他商品和服务支出</w:t>
            </w:r>
          </w:p>
        </w:tc>
        <w:tc>
          <w:tcPr>
            <w:tcW w:w="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59"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10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trPr>
        <w:tc>
          <w:tcPr>
            <w:tcW w:w="1568"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人员经费合计</w:t>
            </w:r>
          </w:p>
        </w:tc>
        <w:tc>
          <w:tcPr>
            <w:tcW w:w="18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157.42</w:t>
            </w:r>
          </w:p>
        </w:tc>
        <w:tc>
          <w:tcPr>
            <w:tcW w:w="289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公用经费合计</w:t>
            </w:r>
          </w:p>
        </w:tc>
        <w:tc>
          <w:tcPr>
            <w:tcW w:w="3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6.83</w:t>
            </w:r>
          </w:p>
        </w:tc>
      </w:tr>
      <w:tr>
        <w:tblPrEx>
          <w:tblCellMar>
            <w:top w:w="0" w:type="dxa"/>
            <w:left w:w="0" w:type="dxa"/>
            <w:bottom w:w="0" w:type="dxa"/>
            <w:right w:w="0" w:type="dxa"/>
          </w:tblCellMar>
        </w:tblPrEx>
        <w:trPr>
          <w:trHeight w:val="308" w:hRule="atLeast"/>
        </w:trPr>
        <w:tc>
          <w:tcPr>
            <w:tcW w:w="5000" w:type="pct"/>
            <w:gridSpan w:val="9"/>
            <w:tcBorders>
              <w:top w:val="nil"/>
              <w:left w:val="nil"/>
              <w:bottom w:val="nil"/>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r>
    </w:tbl>
    <w:p>
      <w:pPr>
        <w:rPr>
          <w:rFonts w:hint="default"/>
          <w:lang w:val="en-US" w:eastAsia="zh-CN"/>
        </w:rPr>
      </w:pPr>
    </w:p>
    <w:p>
      <w:pPr>
        <w:rPr>
          <w:rFonts w:hint="default"/>
          <w:lang w:val="en-US" w:eastAsia="zh-CN"/>
        </w:rPr>
      </w:pPr>
      <w:r>
        <w:rPr>
          <w:rFonts w:hint="default"/>
          <w:lang w:val="en-US" w:eastAsia="zh-CN"/>
        </w:rPr>
        <w:br w:type="page"/>
      </w:r>
    </w:p>
    <w:tbl>
      <w:tblPr>
        <w:tblStyle w:val="6"/>
        <w:tblW w:w="9220" w:type="dxa"/>
        <w:jc w:val="center"/>
        <w:shd w:val="clear" w:color="auto" w:fill="auto"/>
        <w:tblLayout w:type="autofit"/>
        <w:tblCellMar>
          <w:top w:w="0" w:type="dxa"/>
          <w:left w:w="0" w:type="dxa"/>
          <w:bottom w:w="0" w:type="dxa"/>
          <w:right w:w="0" w:type="dxa"/>
        </w:tblCellMar>
      </w:tblPr>
      <w:tblGrid>
        <w:gridCol w:w="1267"/>
        <w:gridCol w:w="1686"/>
        <w:gridCol w:w="1565"/>
        <w:gridCol w:w="1565"/>
        <w:gridCol w:w="1565"/>
        <w:gridCol w:w="1572"/>
      </w:tblGrid>
      <w:tr>
        <w:tblPrEx>
          <w:shd w:val="clear" w:color="auto" w:fill="auto"/>
          <w:tblCellMar>
            <w:top w:w="0" w:type="dxa"/>
            <w:left w:w="0" w:type="dxa"/>
            <w:bottom w:w="0" w:type="dxa"/>
            <w:right w:w="0" w:type="dxa"/>
          </w:tblCellMar>
        </w:tblPrEx>
        <w:trPr>
          <w:trHeight w:val="638" w:hRule="atLeast"/>
          <w:jc w:val="center"/>
        </w:trPr>
        <w:tc>
          <w:tcPr>
            <w:tcW w:w="9220" w:type="dxa"/>
            <w:gridSpan w:val="6"/>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2"/>
                <w:szCs w:val="32"/>
                <w:u w:val="none"/>
              </w:rPr>
            </w:pPr>
            <w:r>
              <w:rPr>
                <w:rFonts w:hint="eastAsia" w:ascii="黑体" w:hAnsi="宋体" w:eastAsia="黑体" w:cs="黑体"/>
                <w:i w:val="0"/>
                <w:color w:val="000000"/>
                <w:kern w:val="0"/>
                <w:sz w:val="32"/>
                <w:szCs w:val="32"/>
                <w:u w:val="none"/>
                <w:lang w:val="en-US" w:eastAsia="zh-CN" w:bidi="ar"/>
              </w:rPr>
              <w:t>一般公共预算财政拨款“三公”经费支出决算表</w:t>
            </w:r>
          </w:p>
        </w:tc>
      </w:tr>
      <w:tr>
        <w:tblPrEx>
          <w:tblCellMar>
            <w:top w:w="0" w:type="dxa"/>
            <w:left w:w="0" w:type="dxa"/>
            <w:bottom w:w="0" w:type="dxa"/>
            <w:right w:w="0" w:type="dxa"/>
          </w:tblCellMar>
        </w:tblPrEx>
        <w:trPr>
          <w:trHeight w:val="360"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公开07表</w:t>
            </w:r>
          </w:p>
        </w:tc>
      </w:tr>
      <w:tr>
        <w:tblPrEx>
          <w:tblCellMar>
            <w:top w:w="0" w:type="dxa"/>
            <w:left w:w="0" w:type="dxa"/>
            <w:bottom w:w="0" w:type="dxa"/>
            <w:right w:w="0" w:type="dxa"/>
          </w:tblCellMar>
        </w:tblPrEx>
        <w:trPr>
          <w:trHeight w:val="360"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预算数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417" w:hRule="atLeast"/>
          <w:jc w:val="center"/>
        </w:trPr>
        <w:tc>
          <w:tcPr>
            <w:tcW w:w="0" w:type="auto"/>
            <w:tcBorders>
              <w:top w:val="nil"/>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auto"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r>
      <w:tr>
        <w:tblPrEx>
          <w:tblCellMar>
            <w:top w:w="0" w:type="dxa"/>
            <w:left w:w="0" w:type="dxa"/>
            <w:bottom w:w="0" w:type="dxa"/>
            <w:right w:w="0" w:type="dxa"/>
          </w:tblCellMar>
        </w:tblPrEx>
        <w:trPr>
          <w:trHeight w:val="447" w:hRule="atLeast"/>
          <w:jc w:val="center"/>
        </w:trPr>
        <w:tc>
          <w:tcPr>
            <w:tcW w:w="0" w:type="auto"/>
            <w:tcBorders>
              <w:top w:val="nil"/>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bl>
    <w:p>
      <w:pPr>
        <w:rPr>
          <w:rFonts w:hint="default"/>
          <w:lang w:val="en-US" w:eastAsia="zh-CN"/>
        </w:rPr>
      </w:pPr>
      <w:r>
        <w:rPr>
          <w:rFonts w:hint="eastAsia" w:ascii="宋体" w:hAnsi="宋体" w:eastAsia="宋体" w:cs="宋体"/>
          <w:lang w:val="en-US" w:eastAsia="zh-CN"/>
        </w:rPr>
        <w:t>注：本表反映部门本年度“三公”经费支出预决算情况。其中：预算数为“三公”经费全年预算数，反映按规定程序调整后的预算数；决算数是包括当年一般公共预算财政拨款和以前年度结转资金安排的实际支出。</w:t>
      </w:r>
      <w:r>
        <w:rPr>
          <w:rFonts w:hint="eastAsia" w:ascii="仿宋_GB2312" w:hAnsi="仿宋_GB2312" w:eastAsia="仿宋_GB2312" w:cs="仿宋_GB2312"/>
          <w:lang w:val="en-US" w:eastAsia="zh-CN"/>
        </w:rPr>
        <w:tab/>
      </w:r>
      <w:r>
        <w:rPr>
          <w:rFonts w:hint="default"/>
          <w:lang w:val="en-US" w:eastAsia="zh-CN"/>
        </w:rPr>
        <w:tab/>
      </w:r>
      <w:r>
        <w:rPr>
          <w:rFonts w:hint="default"/>
          <w:lang w:val="en-US" w:eastAsia="zh-CN"/>
        </w:rPr>
        <w:tab/>
      </w:r>
    </w:p>
    <w:p>
      <w:pPr>
        <w:rPr>
          <w:rFonts w:hint="default"/>
          <w:lang w:val="en-US" w:eastAsia="zh-CN"/>
        </w:rPr>
      </w:pPr>
      <w:r>
        <w:rPr>
          <w:rFonts w:hint="eastAsia"/>
          <w:lang w:val="en-US" w:eastAsia="zh-CN"/>
        </w:rPr>
        <w:t>本部门本年度无相关收入、支出情况，按要求空表列示。</w:t>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tab/>
      </w:r>
      <w:r>
        <w:rPr>
          <w:rFonts w:hint="default"/>
          <w:lang w:val="en-US" w:eastAsia="zh-CN"/>
        </w:rPr>
        <w:br w:type="page"/>
      </w:r>
    </w:p>
    <w:tbl>
      <w:tblPr>
        <w:tblStyle w:val="6"/>
        <w:tblW w:w="9510" w:type="dxa"/>
        <w:jc w:val="center"/>
        <w:shd w:val="clear" w:color="auto" w:fill="auto"/>
        <w:tblLayout w:type="autofit"/>
        <w:tblCellMar>
          <w:top w:w="0" w:type="dxa"/>
          <w:left w:w="0" w:type="dxa"/>
          <w:bottom w:w="0" w:type="dxa"/>
          <w:right w:w="0" w:type="dxa"/>
        </w:tblCellMar>
      </w:tblPr>
      <w:tblGrid>
        <w:gridCol w:w="1020"/>
        <w:gridCol w:w="58"/>
        <w:gridCol w:w="58"/>
        <w:gridCol w:w="1474"/>
        <w:gridCol w:w="1150"/>
        <w:gridCol w:w="1150"/>
        <w:gridCol w:w="1150"/>
        <w:gridCol w:w="1150"/>
        <w:gridCol w:w="1150"/>
        <w:gridCol w:w="1150"/>
      </w:tblGrid>
      <w:tr>
        <w:tblPrEx>
          <w:tblCellMar>
            <w:top w:w="0" w:type="dxa"/>
            <w:left w:w="0" w:type="dxa"/>
            <w:bottom w:w="0" w:type="dxa"/>
            <w:right w:w="0" w:type="dxa"/>
          </w:tblCellMar>
        </w:tblPrEx>
        <w:trPr>
          <w:trHeight w:val="780" w:hRule="atLeast"/>
          <w:jc w:val="center"/>
        </w:trPr>
        <w:tc>
          <w:tcPr>
            <w:tcW w:w="9510" w:type="dxa"/>
            <w:gridSpan w:val="10"/>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2"/>
                <w:szCs w:val="32"/>
                <w:u w:val="none"/>
              </w:rPr>
            </w:pPr>
            <w:r>
              <w:rPr>
                <w:rFonts w:hint="eastAsia" w:ascii="黑体" w:hAnsi="宋体" w:eastAsia="黑体" w:cs="黑体"/>
                <w:i w:val="0"/>
                <w:color w:val="000000"/>
                <w:kern w:val="0"/>
                <w:sz w:val="32"/>
                <w:szCs w:val="32"/>
                <w:u w:val="none"/>
                <w:lang w:val="en-US" w:eastAsia="zh-CN" w:bidi="ar"/>
              </w:rPr>
              <w:t>政府性基金预算财政拨款收入支出决算表</w:t>
            </w:r>
          </w:p>
        </w:tc>
      </w:tr>
      <w:tr>
        <w:tblPrEx>
          <w:shd w:val="clear" w:color="auto" w:fill="auto"/>
          <w:tblCellMar>
            <w:top w:w="0" w:type="dxa"/>
            <w:left w:w="0" w:type="dxa"/>
            <w:bottom w:w="0" w:type="dxa"/>
            <w:right w:w="0" w:type="dxa"/>
          </w:tblCellMar>
        </w:tblPrEx>
        <w:trPr>
          <w:trHeight w:val="255"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255"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08" w:hRule="atLeast"/>
          <w:jc w:val="center"/>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510"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17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08" w:hRule="atLeast"/>
          <w:jc w:val="center"/>
        </w:trPr>
        <w:tc>
          <w:tcPr>
            <w:tcW w:w="990"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17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990"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990"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0" w:type="auto"/>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7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308" w:hRule="atLeast"/>
          <w:jc w:val="center"/>
        </w:trPr>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shd w:val="clear" w:color="auto" w:fill="auto"/>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bl>
    <w:p>
      <w:pPr>
        <w:rPr>
          <w:rFonts w:hint="default"/>
          <w:lang w:val="en-US" w:eastAsia="zh-CN"/>
        </w:rPr>
      </w:pPr>
      <w:r>
        <w:rPr>
          <w:rFonts w:hint="eastAsia"/>
          <w:lang w:val="en-US" w:eastAsia="zh-CN"/>
        </w:rPr>
        <w:t>本部门本年度无相关收入、支出情况，按要求空表列示。</w:t>
      </w:r>
      <w:r>
        <w:rPr>
          <w:rFonts w:hint="default"/>
          <w:lang w:val="en-US" w:eastAsia="zh-CN"/>
        </w:rPr>
        <w:tab/>
      </w:r>
      <w:r>
        <w:rPr>
          <w:rFonts w:hint="default"/>
          <w:lang w:val="en-US" w:eastAsia="zh-CN"/>
        </w:rPr>
        <w:br w:type="page"/>
      </w:r>
    </w:p>
    <w:tbl>
      <w:tblPr>
        <w:tblStyle w:val="6"/>
        <w:tblW w:w="9915" w:type="dxa"/>
        <w:jc w:val="center"/>
        <w:shd w:val="clear" w:color="auto" w:fill="auto"/>
        <w:tblLayout w:type="autofit"/>
        <w:tblCellMar>
          <w:top w:w="0" w:type="dxa"/>
          <w:left w:w="0" w:type="dxa"/>
          <w:bottom w:w="0" w:type="dxa"/>
          <w:right w:w="0" w:type="dxa"/>
        </w:tblCellMar>
      </w:tblPr>
      <w:tblGrid>
        <w:gridCol w:w="1288"/>
        <w:gridCol w:w="74"/>
        <w:gridCol w:w="74"/>
        <w:gridCol w:w="3798"/>
        <w:gridCol w:w="961"/>
        <w:gridCol w:w="1860"/>
        <w:gridCol w:w="1860"/>
      </w:tblGrid>
      <w:tr>
        <w:tblPrEx>
          <w:shd w:val="clear" w:color="auto" w:fill="auto"/>
          <w:tblCellMar>
            <w:top w:w="0" w:type="dxa"/>
            <w:left w:w="0" w:type="dxa"/>
            <w:bottom w:w="0" w:type="dxa"/>
            <w:right w:w="0" w:type="dxa"/>
          </w:tblCellMar>
        </w:tblPrEx>
        <w:trPr>
          <w:trHeight w:val="840" w:hRule="atLeast"/>
          <w:jc w:val="center"/>
        </w:trPr>
        <w:tc>
          <w:tcPr>
            <w:tcW w:w="9915" w:type="dxa"/>
            <w:gridSpan w:val="7"/>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2"/>
                <w:szCs w:val="32"/>
                <w:u w:val="none"/>
              </w:rPr>
            </w:pPr>
            <w:r>
              <w:rPr>
                <w:rFonts w:hint="eastAsia" w:ascii="黑体" w:hAnsi="宋体" w:eastAsia="黑体" w:cs="黑体"/>
                <w:i w:val="0"/>
                <w:color w:val="000000"/>
                <w:kern w:val="0"/>
                <w:sz w:val="32"/>
                <w:szCs w:val="32"/>
                <w:u w:val="none"/>
                <w:lang w:val="en-US" w:eastAsia="zh-CN" w:bidi="ar"/>
              </w:rPr>
              <w:t>国有资本经营预算财政拨款支出决算表</w:t>
            </w:r>
          </w:p>
        </w:tc>
      </w:tr>
      <w:tr>
        <w:tblPrEx>
          <w:tblCellMar>
            <w:top w:w="0" w:type="dxa"/>
            <w:left w:w="0" w:type="dxa"/>
            <w:bottom w:w="0" w:type="dxa"/>
            <w:right w:w="0" w:type="dxa"/>
          </w:tblCellMar>
        </w:tblPrEx>
        <w:trPr>
          <w:trHeight w:val="255"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公开09表</w:t>
            </w:r>
          </w:p>
        </w:tc>
      </w:tr>
      <w:tr>
        <w:tblPrEx>
          <w:tblCellMar>
            <w:top w:w="0" w:type="dxa"/>
            <w:left w:w="0" w:type="dxa"/>
            <w:bottom w:w="0" w:type="dxa"/>
            <w:right w:w="0" w:type="dxa"/>
          </w:tblCellMar>
        </w:tblPrEx>
        <w:trPr>
          <w:trHeight w:val="255" w:hRule="atLeast"/>
          <w:jc w:val="center"/>
        </w:trPr>
        <w:tc>
          <w:tcPr>
            <w:tcW w:w="0" w:type="auto"/>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0" w:type="auto"/>
            <w:gridSpan w:val="2"/>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308" w:hRule="atLeast"/>
          <w:jc w:val="center"/>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w:t>
            </w:r>
          </w:p>
        </w:tc>
        <w:tc>
          <w:tcPr>
            <w:tcW w:w="0" w:type="auto"/>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r>
      <w:tr>
        <w:tblPrEx>
          <w:tblCellMar>
            <w:top w:w="0" w:type="dxa"/>
            <w:left w:w="0" w:type="dxa"/>
            <w:bottom w:w="0" w:type="dxa"/>
            <w:right w:w="0" w:type="dxa"/>
          </w:tblCellMar>
        </w:tblPrEx>
        <w:trPr>
          <w:trHeight w:val="615" w:hRule="atLeast"/>
          <w:jc w:val="center"/>
        </w:trPr>
        <w:tc>
          <w:tcPr>
            <w:tcW w:w="1710"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r>
      <w:tr>
        <w:tblPrEx>
          <w:tblCellMar>
            <w:top w:w="0" w:type="dxa"/>
            <w:left w:w="0" w:type="dxa"/>
            <w:bottom w:w="0" w:type="dxa"/>
            <w:right w:w="0" w:type="dxa"/>
          </w:tblCellMar>
        </w:tblPrEx>
        <w:trPr>
          <w:trHeight w:val="308" w:hRule="atLeast"/>
          <w:jc w:val="center"/>
        </w:trPr>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r>
      <w:tr>
        <w:tblPrEx>
          <w:tblCellMar>
            <w:top w:w="0" w:type="dxa"/>
            <w:left w:w="0" w:type="dxa"/>
            <w:bottom w:w="0" w:type="dxa"/>
            <w:right w:w="0" w:type="dxa"/>
          </w:tblCellMar>
        </w:tblPrEx>
        <w:trPr>
          <w:trHeight w:val="308" w:hRule="atLeast"/>
          <w:jc w:val="center"/>
        </w:trPr>
        <w:tc>
          <w:tcPr>
            <w:tcW w:w="0" w:type="auto"/>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08" w:hRule="atLeast"/>
          <w:jc w:val="center"/>
        </w:trPr>
        <w:tc>
          <w:tcPr>
            <w:tcW w:w="0" w:type="auto"/>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80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0" w:type="auto"/>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bl>
    <w:p>
      <w:pPr>
        <w:rPr>
          <w:rFonts w:hint="default"/>
          <w:lang w:val="en-US" w:eastAsia="zh-CN"/>
        </w:rPr>
      </w:pPr>
      <w:r>
        <w:rPr>
          <w:rFonts w:hint="eastAsia"/>
          <w:lang w:val="en-US" w:eastAsia="zh-CN"/>
        </w:rPr>
        <w:t>本部门本年度无相关收入、支出情况，按要求空表列示。</w:t>
      </w:r>
      <w:r>
        <w:rPr>
          <w:rFonts w:hint="default"/>
          <w:lang w:val="en-US" w:eastAsia="zh-CN"/>
        </w:rPr>
        <w:tab/>
      </w: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r>
        <w:rPr>
          <w:rFonts w:hint="default"/>
          <w:lang w:val="en-US" w:eastAsia="zh-CN"/>
        </w:rPr>
        <w:drawing>
          <wp:inline distT="0" distB="0" distL="114300" distR="114300">
            <wp:extent cx="5760720" cy="7680960"/>
            <wp:effectExtent l="0" t="0" r="11430" b="15240"/>
            <wp:docPr id="23" name="图片 23" descr="b68a95edfea8189a38cf50be44407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b68a95edfea8189a38cf50be44407e2"/>
                    <pic:cNvPicPr>
                      <a:picLocks noChangeAspect="1"/>
                    </pic:cNvPicPr>
                  </pic:nvPicPr>
                  <pic:blipFill>
                    <a:blip r:embed="rId25"/>
                    <a:stretch>
                      <a:fillRect/>
                    </a:stretch>
                  </pic:blipFill>
                  <pic:spPr>
                    <a:xfrm>
                      <a:off x="0" y="0"/>
                      <a:ext cx="5760720" cy="7680960"/>
                    </a:xfrm>
                    <a:prstGeom prst="rect">
                      <a:avLst/>
                    </a:prstGeom>
                  </pic:spPr>
                </pic:pic>
              </a:graphicData>
            </a:graphic>
          </wp:inline>
        </w:drawing>
      </w:r>
    </w:p>
    <w:p>
      <w:pPr>
        <w:rPr>
          <w:rFonts w:hint="default"/>
          <w:lang w:val="en-US" w:eastAsia="zh-CN"/>
        </w:rPr>
      </w:pPr>
    </w:p>
    <w:p>
      <w:pPr>
        <w:rPr>
          <w:rFonts w:hint="default"/>
          <w:lang w:val="en-US" w:eastAsia="zh-CN"/>
        </w:rPr>
      </w:pPr>
      <w:r>
        <w:rPr>
          <w:rFonts w:hint="default"/>
          <w:lang w:val="en-US" w:eastAsia="zh-CN"/>
        </w:rPr>
        <w:drawing>
          <wp:inline distT="0" distB="0" distL="114300" distR="114300">
            <wp:extent cx="5760720" cy="7680960"/>
            <wp:effectExtent l="0" t="0" r="11430" b="15240"/>
            <wp:docPr id="31" name="图片 31" descr="172d2496a842745cea99b06046f34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172d2496a842745cea99b06046f345b"/>
                    <pic:cNvPicPr>
                      <a:picLocks noChangeAspect="1"/>
                    </pic:cNvPicPr>
                  </pic:nvPicPr>
                  <pic:blipFill>
                    <a:blip r:embed="rId26"/>
                    <a:stretch>
                      <a:fillRect/>
                    </a:stretch>
                  </pic:blipFill>
                  <pic:spPr>
                    <a:xfrm>
                      <a:off x="0" y="0"/>
                      <a:ext cx="5760720" cy="7680960"/>
                    </a:xfrm>
                    <a:prstGeom prst="rect">
                      <a:avLst/>
                    </a:prstGeom>
                  </pic:spPr>
                </pic:pic>
              </a:graphicData>
            </a:graphic>
          </wp:inline>
        </w:drawing>
      </w:r>
    </w:p>
    <w:p>
      <w:pPr>
        <w:rPr>
          <w:rFonts w:hint="default"/>
          <w:lang w:val="en-US" w:eastAsia="zh-CN"/>
        </w:rPr>
      </w:pPr>
      <w:r>
        <w:rPr>
          <w:rFonts w:hint="default"/>
          <w:lang w:val="en-US" w:eastAsia="zh-CN"/>
        </w:rPr>
        <w:br w:type="page"/>
      </w:r>
    </w:p>
    <w:p>
      <w:pPr>
        <w:bidi w:val="0"/>
        <w:jc w:val="both"/>
        <w:rPr>
          <w:sz w:val="21"/>
        </w:rPr>
      </w:pPr>
      <w:r>
        <w:rPr>
          <w:sz w:val="21"/>
        </w:rPr>
        <mc:AlternateContent>
          <mc:Choice Requires="wps">
            <w:drawing>
              <wp:anchor distT="0" distB="0" distL="114300" distR="114300" simplePos="0" relativeHeight="251671552" behindDoc="0" locked="0" layoutInCell="1" allowOverlap="1">
                <wp:simplePos x="0" y="0"/>
                <wp:positionH relativeFrom="column">
                  <wp:posOffset>-895350</wp:posOffset>
                </wp:positionH>
                <wp:positionV relativeFrom="paragraph">
                  <wp:posOffset>-1082675</wp:posOffset>
                </wp:positionV>
                <wp:extent cx="7557770" cy="10682605"/>
                <wp:effectExtent l="0" t="0" r="5080" b="4445"/>
                <wp:wrapNone/>
                <wp:docPr id="40" name="矩形 40"/>
                <wp:cNvGraphicFramePr/>
                <a:graphic xmlns:a="http://schemas.openxmlformats.org/drawingml/2006/main">
                  <a:graphicData uri="http://schemas.microsoft.com/office/word/2010/wordprocessingShape">
                    <wps:wsp>
                      <wps:cNvSpPr/>
                      <wps:spPr>
                        <a:xfrm>
                          <a:off x="937895" y="1169035"/>
                          <a:ext cx="7557770" cy="1068260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0.5pt;margin-top:-85.25pt;height:841.15pt;width:595.1pt;z-index:251671552;v-text-anchor:middle;mso-width-relative:page;mso-height-relative:page;" fillcolor="#FFC000" filled="t" stroked="f" coordsize="21600,21600" o:gfxdata="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gm8tf3QAAAA8BAAAPAAAAAAAAAAEAIAAA&#10;ACIAAABkcnMvZG93bnJldi54bWxQSwECFAAUAAAACACHTuJACmAlp3kCAADaBAAADgAAAAAAAAAB&#10;ACAAAAAsAQAAZHJzL2Uyb0RvYy54bWxQSwUGAAAAAAYABgBZAQAAFwYAAAAA&#10;">
                <v:fill on="t" focussize="0,0"/>
                <v:stroke on="f" weight="1pt" miterlimit="8" joinstyle="miter"/>
                <v:imagedata o:title=""/>
                <o:lock v:ext="edit" aspectratio="f"/>
              </v:rect>
            </w:pict>
          </mc:Fallback>
        </mc:AlternateContent>
      </w:r>
    </w:p>
    <w:p>
      <w:pPr>
        <w:keepNext/>
        <w:keepLines/>
        <w:pageBreakBefore w:val="0"/>
        <w:widowControl w:val="0"/>
        <w:kinsoku/>
        <w:wordWrap/>
        <w:overflowPunct/>
        <w:topLinePunct w:val="0"/>
        <w:autoSpaceDE/>
        <w:autoSpaceDN/>
        <w:bidi w:val="0"/>
        <w:snapToGrid w:val="0"/>
        <w:spacing w:line="580" w:lineRule="exact"/>
        <w:ind w:right="0" w:rightChars="0" w:firstLine="420" w:firstLineChars="200"/>
        <w:jc w:val="both"/>
        <w:textAlignment w:val="auto"/>
        <w:outlineLvl w:val="2"/>
        <w:rPr>
          <w:rFonts w:hint="default"/>
          <w:sz w:val="21"/>
          <w:lang w:val="en-US" w:eastAsia="zh-CN"/>
        </w:rPr>
      </w:pPr>
    </w:p>
    <w:sectPr>
      <w:headerReference r:id="rId21" w:type="first"/>
      <w:headerReference r:id="rId20" w:type="default"/>
      <w:footerReference r:id="rId22" w:type="default"/>
      <w:pgSz w:w="11906" w:h="16838"/>
      <w:pgMar w:top="1701" w:right="1417" w:bottom="1281" w:left="1417" w:header="851" w:footer="992" w:gutter="0"/>
      <w:pgNumType w:fmt="numberInDash"/>
      <w:cols w:space="0" w:num="1"/>
      <w:rtlGutter w:val="0"/>
      <w:docGrid w:type="lines" w:linePitch="312" w:charSpace="0"/>
    </w:sectPr>
  </w:body>
</w:document>
</file>

<file path=treport/opRecord.xml>p_90(0);
</file>